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FBC155" w14:textId="77777777" w:rsidR="00FA391C" w:rsidRDefault="00FA391C">
      <w:pPr>
        <w:widowControl/>
        <w:autoSpaceDE w:val="0"/>
        <w:autoSpaceDN w:val="0"/>
        <w:spacing w:line="360" w:lineRule="auto"/>
        <w:jc w:val="left"/>
        <w:textAlignment w:val="bottom"/>
        <w:rPr>
          <w:b/>
          <w:color w:val="000000"/>
          <w:sz w:val="44"/>
        </w:rPr>
      </w:pPr>
    </w:p>
    <w:p w14:paraId="2534A243" w14:textId="77777777" w:rsidR="00FA391C" w:rsidRDefault="00FA391C">
      <w:pPr>
        <w:widowControl/>
        <w:autoSpaceDE w:val="0"/>
        <w:autoSpaceDN w:val="0"/>
        <w:spacing w:line="360" w:lineRule="auto"/>
        <w:jc w:val="center"/>
        <w:textAlignment w:val="bottom"/>
        <w:rPr>
          <w:b/>
          <w:color w:val="000000"/>
          <w:sz w:val="44"/>
        </w:rPr>
      </w:pPr>
    </w:p>
    <w:p w14:paraId="6F41A9A5" w14:textId="77777777" w:rsidR="00FA391C" w:rsidRDefault="00FA391C">
      <w:pPr>
        <w:widowControl/>
        <w:autoSpaceDE w:val="0"/>
        <w:autoSpaceDN w:val="0"/>
        <w:spacing w:line="360" w:lineRule="auto"/>
        <w:jc w:val="center"/>
        <w:textAlignment w:val="bottom"/>
        <w:rPr>
          <w:b/>
          <w:color w:val="000000"/>
          <w:sz w:val="44"/>
        </w:rPr>
      </w:pPr>
    </w:p>
    <w:p w14:paraId="4B222462" w14:textId="77777777" w:rsidR="006E6027" w:rsidRDefault="001C2A5B">
      <w:pPr>
        <w:spacing w:afterLines="50" w:after="156" w:line="360" w:lineRule="auto"/>
        <w:jc w:val="center"/>
        <w:rPr>
          <w:rFonts w:hint="eastAsia"/>
          <w:b/>
          <w:sz w:val="52"/>
          <w:szCs w:val="52"/>
        </w:rPr>
      </w:pPr>
      <w:bookmarkStart w:id="0" w:name="_Toc13220"/>
      <w:bookmarkStart w:id="1" w:name="_Toc28524"/>
      <w:bookmarkStart w:id="2" w:name="_Toc10554386"/>
      <w:bookmarkStart w:id="3" w:name="_Toc10604959"/>
      <w:bookmarkStart w:id="4" w:name="_Toc15987771"/>
      <w:bookmarkStart w:id="5" w:name="_Toc303149255"/>
      <w:bookmarkStart w:id="6" w:name="_Toc290284042"/>
      <w:bookmarkStart w:id="7" w:name="_Toc314039855"/>
      <w:bookmarkStart w:id="8" w:name="_Toc381954569"/>
      <w:bookmarkStart w:id="9" w:name="_Toc382825811"/>
      <w:r w:rsidRPr="001C2A5B">
        <w:rPr>
          <w:rFonts w:hint="eastAsia"/>
          <w:b/>
          <w:sz w:val="52"/>
          <w:szCs w:val="52"/>
        </w:rPr>
        <w:t>富荣富开</w:t>
      </w:r>
      <w:r w:rsidRPr="001C2A5B">
        <w:rPr>
          <w:rFonts w:hint="eastAsia"/>
          <w:b/>
          <w:sz w:val="52"/>
          <w:szCs w:val="52"/>
        </w:rPr>
        <w:t>1-3</w:t>
      </w:r>
      <w:r w:rsidRPr="001C2A5B">
        <w:rPr>
          <w:rFonts w:hint="eastAsia"/>
          <w:b/>
          <w:sz w:val="52"/>
          <w:szCs w:val="52"/>
        </w:rPr>
        <w:t>年国开</w:t>
      </w:r>
      <w:proofErr w:type="gramStart"/>
      <w:r w:rsidRPr="001C2A5B">
        <w:rPr>
          <w:rFonts w:hint="eastAsia"/>
          <w:b/>
          <w:sz w:val="52"/>
          <w:szCs w:val="52"/>
        </w:rPr>
        <w:t>债纯债</w:t>
      </w:r>
      <w:proofErr w:type="gramEnd"/>
      <w:r w:rsidRPr="001C2A5B">
        <w:rPr>
          <w:rFonts w:hint="eastAsia"/>
          <w:b/>
          <w:sz w:val="52"/>
          <w:szCs w:val="52"/>
        </w:rPr>
        <w:t>债券型</w:t>
      </w:r>
    </w:p>
    <w:p w14:paraId="1838B0D7" w14:textId="77777777" w:rsidR="006E6027" w:rsidRDefault="001C2A5B">
      <w:pPr>
        <w:spacing w:afterLines="50" w:after="156" w:line="360" w:lineRule="auto"/>
        <w:jc w:val="center"/>
        <w:rPr>
          <w:rFonts w:hint="eastAsia"/>
          <w:b/>
          <w:sz w:val="52"/>
          <w:szCs w:val="52"/>
        </w:rPr>
      </w:pPr>
      <w:r w:rsidRPr="001C2A5B">
        <w:rPr>
          <w:rFonts w:hint="eastAsia"/>
          <w:b/>
          <w:sz w:val="52"/>
          <w:szCs w:val="52"/>
        </w:rPr>
        <w:t>证券投资基金</w:t>
      </w:r>
      <w:bookmarkStart w:id="10" w:name="_GoBack"/>
      <w:bookmarkEnd w:id="10"/>
    </w:p>
    <w:p w14:paraId="7CCF7EF2" w14:textId="51E4D7AF" w:rsidR="00FA391C" w:rsidRDefault="00FA391C">
      <w:pPr>
        <w:spacing w:afterLines="50" w:after="156" w:line="360" w:lineRule="auto"/>
        <w:jc w:val="center"/>
        <w:rPr>
          <w:rFonts w:ascii="宋体" w:hAnsi="Calibri"/>
          <w:b/>
          <w:kern w:val="0"/>
          <w:sz w:val="52"/>
          <w:szCs w:val="52"/>
        </w:rPr>
      </w:pPr>
      <w:r>
        <w:rPr>
          <w:rFonts w:ascii="宋体" w:hAnsi="Calibri" w:hint="eastAsia"/>
          <w:b/>
          <w:kern w:val="0"/>
          <w:sz w:val="52"/>
          <w:szCs w:val="52"/>
        </w:rPr>
        <w:t>托管协议</w:t>
      </w:r>
      <w:bookmarkEnd w:id="0"/>
      <w:bookmarkEnd w:id="1"/>
    </w:p>
    <w:bookmarkEnd w:id="2"/>
    <w:bookmarkEnd w:id="3"/>
    <w:bookmarkEnd w:id="4"/>
    <w:bookmarkEnd w:id="5"/>
    <w:bookmarkEnd w:id="6"/>
    <w:bookmarkEnd w:id="7"/>
    <w:bookmarkEnd w:id="8"/>
    <w:bookmarkEnd w:id="9"/>
    <w:p w14:paraId="3F460AF1"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D1E9125"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18B3313B"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2D74506B"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623DE43F"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B6A3ABF" w14:textId="77777777" w:rsidR="00FA391C" w:rsidRDefault="00FA391C">
      <w:pPr>
        <w:tabs>
          <w:tab w:val="left" w:pos="540"/>
        </w:tabs>
        <w:adjustRightInd w:val="0"/>
        <w:snapToGrid w:val="0"/>
        <w:spacing w:line="360" w:lineRule="auto"/>
        <w:rPr>
          <w:rFonts w:ascii="仿宋_GB2312" w:eastAsia="仿宋_GB2312" w:hAnsi="宋体" w:cs="Arial"/>
          <w:sz w:val="30"/>
          <w:szCs w:val="30"/>
        </w:rPr>
      </w:pPr>
    </w:p>
    <w:p w14:paraId="355CA6E0" w14:textId="1796A34B"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基金管理人：</w:t>
      </w:r>
      <w:r w:rsidR="001C2A5B">
        <w:rPr>
          <w:rFonts w:ascii="宋体" w:hAnsi="宋体" w:cs="Arial" w:hint="eastAsia"/>
          <w:b/>
          <w:sz w:val="36"/>
          <w:szCs w:val="36"/>
        </w:rPr>
        <w:t>富</w:t>
      </w:r>
      <w:proofErr w:type="gramStart"/>
      <w:r w:rsidR="001C2A5B">
        <w:rPr>
          <w:rFonts w:ascii="宋体" w:hAnsi="宋体" w:cs="Arial" w:hint="eastAsia"/>
          <w:b/>
          <w:sz w:val="36"/>
          <w:szCs w:val="36"/>
        </w:rPr>
        <w:t>荣</w:t>
      </w:r>
      <w:r>
        <w:rPr>
          <w:rFonts w:ascii="宋体" w:hAnsi="宋体" w:cs="Arial" w:hint="eastAsia"/>
          <w:b/>
          <w:sz w:val="36"/>
          <w:szCs w:val="36"/>
        </w:rPr>
        <w:t>基金</w:t>
      </w:r>
      <w:proofErr w:type="gramEnd"/>
      <w:r>
        <w:rPr>
          <w:rFonts w:ascii="宋体" w:hAnsi="宋体" w:cs="Arial" w:hint="eastAsia"/>
          <w:b/>
          <w:sz w:val="36"/>
          <w:szCs w:val="36"/>
        </w:rPr>
        <w:t>管理有限公司</w:t>
      </w:r>
    </w:p>
    <w:p w14:paraId="3E7AB205" w14:textId="77777777"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基金托管人：杭州银行股份有限公司</w:t>
      </w:r>
    </w:p>
    <w:p w14:paraId="535EE812" w14:textId="77777777" w:rsidR="004A56BA" w:rsidRDefault="004A56BA">
      <w:pPr>
        <w:tabs>
          <w:tab w:val="left" w:pos="540"/>
        </w:tabs>
        <w:adjustRightInd w:val="0"/>
        <w:snapToGrid w:val="0"/>
        <w:spacing w:line="360" w:lineRule="auto"/>
        <w:ind w:firstLineChars="200" w:firstLine="600"/>
        <w:jc w:val="center"/>
        <w:rPr>
          <w:rFonts w:ascii="仿宋_GB2312" w:eastAsia="仿宋_GB2312" w:hAnsi="宋体" w:cs="Arial"/>
          <w:sz w:val="30"/>
          <w:szCs w:val="30"/>
        </w:rPr>
        <w:sectPr w:rsidR="004A56BA" w:rsidSect="004A56BA">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p>
    <w:p w14:paraId="6A93A132" w14:textId="7AF9E5FC" w:rsidR="004A56BA" w:rsidRPr="004A56BA" w:rsidRDefault="00FA391C" w:rsidP="004A56BA">
      <w:pPr>
        <w:pStyle w:val="21"/>
        <w:jc w:val="center"/>
        <w:rPr>
          <w:b/>
          <w:color w:val="000000"/>
          <w:sz w:val="32"/>
          <w:szCs w:val="32"/>
          <w:lang w:val="zh-CN"/>
        </w:rPr>
      </w:pPr>
      <w:r w:rsidRPr="004A56BA">
        <w:rPr>
          <w:b/>
          <w:color w:val="000000"/>
          <w:sz w:val="32"/>
          <w:szCs w:val="32"/>
          <w:lang w:val="zh-CN"/>
        </w:rPr>
        <w:lastRenderedPageBreak/>
        <w:t>目录</w:t>
      </w:r>
    </w:p>
    <w:p w14:paraId="219FCB27" w14:textId="117DEA33" w:rsidR="004A56BA" w:rsidRPr="004A56BA" w:rsidRDefault="00FA391C" w:rsidP="004A56BA">
      <w:pPr>
        <w:pStyle w:val="21"/>
        <w:spacing w:line="360" w:lineRule="auto"/>
        <w:rPr>
          <w:rFonts w:asciiTheme="minorHAnsi" w:eastAsiaTheme="minorEastAsia" w:hAnsiTheme="minorHAnsi" w:cstheme="minorBidi"/>
          <w:noProof/>
          <w:sz w:val="22"/>
          <w:szCs w:val="22"/>
        </w:rPr>
      </w:pPr>
      <w:r w:rsidRPr="004A56BA">
        <w:rPr>
          <w:rFonts w:ascii="宋体" w:hAnsi="宋体"/>
          <w:b/>
          <w:bCs/>
          <w:color w:val="365F91"/>
          <w:kern w:val="0"/>
          <w:sz w:val="22"/>
          <w:szCs w:val="22"/>
        </w:rPr>
        <w:fldChar w:fldCharType="begin"/>
      </w:r>
      <w:r w:rsidRPr="004A56BA">
        <w:rPr>
          <w:rFonts w:ascii="宋体" w:hAnsi="宋体"/>
          <w:sz w:val="22"/>
          <w:szCs w:val="22"/>
        </w:rPr>
        <w:instrText xml:space="preserve"> TOC \o "1-3" \h \z \u </w:instrText>
      </w:r>
      <w:r w:rsidRPr="004A56BA">
        <w:rPr>
          <w:rFonts w:ascii="宋体" w:hAnsi="宋体"/>
          <w:b/>
          <w:bCs/>
          <w:color w:val="365F91"/>
          <w:kern w:val="0"/>
          <w:sz w:val="22"/>
          <w:szCs w:val="22"/>
        </w:rPr>
        <w:fldChar w:fldCharType="separate"/>
      </w:r>
      <w:hyperlink w:anchor="_Toc517438973" w:history="1">
        <w:r w:rsidR="004A56BA" w:rsidRPr="004A56BA">
          <w:rPr>
            <w:rStyle w:val="a7"/>
            <w:rFonts w:hAnsi="宋体" w:hint="eastAsia"/>
            <w:noProof/>
            <w:sz w:val="22"/>
            <w:szCs w:val="22"/>
            <w:lang w:val="zh-CN"/>
          </w:rPr>
          <w:t>一、</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基金托管协议当事人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w:t>
        </w:r>
        <w:r w:rsidR="004A56BA" w:rsidRPr="004A56BA">
          <w:rPr>
            <w:noProof/>
            <w:webHidden/>
            <w:sz w:val="22"/>
            <w:szCs w:val="22"/>
          </w:rPr>
          <w:fldChar w:fldCharType="end"/>
        </w:r>
      </w:hyperlink>
    </w:p>
    <w:p w14:paraId="0A416326" w14:textId="268E6C70"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4" w:history="1">
        <w:r w:rsidR="004A56BA" w:rsidRPr="004A56BA">
          <w:rPr>
            <w:rStyle w:val="a7"/>
            <w:rFonts w:hAnsi="宋体" w:hint="eastAsia"/>
            <w:noProof/>
            <w:sz w:val="22"/>
            <w:szCs w:val="22"/>
            <w:lang w:val="zh-CN"/>
          </w:rPr>
          <w:t>二、</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基金托管协议的依据、目的和原则</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w:t>
        </w:r>
        <w:r w:rsidR="004A56BA" w:rsidRPr="004A56BA">
          <w:rPr>
            <w:noProof/>
            <w:webHidden/>
            <w:sz w:val="22"/>
            <w:szCs w:val="22"/>
          </w:rPr>
          <w:fldChar w:fldCharType="end"/>
        </w:r>
      </w:hyperlink>
    </w:p>
    <w:p w14:paraId="09856354" w14:textId="40E2CA39"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5" w:history="1">
        <w:r w:rsidR="004A56BA" w:rsidRPr="004A56BA">
          <w:rPr>
            <w:rStyle w:val="a7"/>
            <w:rFonts w:hAnsi="宋体" w:hint="eastAsia"/>
            <w:noProof/>
            <w:sz w:val="22"/>
            <w:szCs w:val="22"/>
            <w:lang w:val="zh-CN"/>
          </w:rPr>
          <w:t>三、</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基金托管人对基金管理人的业务监督和核查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5</w:t>
        </w:r>
        <w:r w:rsidR="004A56BA" w:rsidRPr="004A56BA">
          <w:rPr>
            <w:noProof/>
            <w:webHidden/>
            <w:sz w:val="22"/>
            <w:szCs w:val="22"/>
          </w:rPr>
          <w:fldChar w:fldCharType="end"/>
        </w:r>
      </w:hyperlink>
    </w:p>
    <w:p w14:paraId="5D403BAC" w14:textId="5774B5C3"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6" w:history="1">
        <w:r w:rsidR="004A56BA" w:rsidRPr="004A56BA">
          <w:rPr>
            <w:rStyle w:val="a7"/>
            <w:rFonts w:hAnsi="宋体" w:hint="eastAsia"/>
            <w:noProof/>
            <w:sz w:val="22"/>
            <w:szCs w:val="22"/>
            <w:lang w:val="zh-CN"/>
          </w:rPr>
          <w:t>四、</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基金管理人对基金托管人的业务核查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9</w:t>
        </w:r>
        <w:r w:rsidR="004A56BA" w:rsidRPr="004A56BA">
          <w:rPr>
            <w:noProof/>
            <w:webHidden/>
            <w:sz w:val="22"/>
            <w:szCs w:val="22"/>
          </w:rPr>
          <w:fldChar w:fldCharType="end"/>
        </w:r>
      </w:hyperlink>
    </w:p>
    <w:p w14:paraId="043E0B22" w14:textId="336DD780"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7" w:history="1">
        <w:r w:rsidR="004A56BA" w:rsidRPr="004A56BA">
          <w:rPr>
            <w:rStyle w:val="a7"/>
            <w:rFonts w:hAnsi="宋体" w:hint="eastAsia"/>
            <w:noProof/>
            <w:sz w:val="22"/>
            <w:szCs w:val="22"/>
            <w:lang w:val="zh-CN"/>
          </w:rPr>
          <w:t>五、</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基金财产保管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10</w:t>
        </w:r>
        <w:r w:rsidR="004A56BA" w:rsidRPr="004A56BA">
          <w:rPr>
            <w:noProof/>
            <w:webHidden/>
            <w:sz w:val="22"/>
            <w:szCs w:val="22"/>
          </w:rPr>
          <w:fldChar w:fldCharType="end"/>
        </w:r>
      </w:hyperlink>
    </w:p>
    <w:p w14:paraId="5B3DBC11" w14:textId="17F1254A"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8" w:history="1">
        <w:r w:rsidR="004A56BA" w:rsidRPr="004A56BA">
          <w:rPr>
            <w:rStyle w:val="a7"/>
            <w:rFonts w:hAnsi="宋体" w:hint="eastAsia"/>
            <w:noProof/>
            <w:sz w:val="22"/>
            <w:szCs w:val="22"/>
            <w:lang w:val="zh-CN"/>
          </w:rPr>
          <w:t>六、</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指令的发送、确认和执行</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13</w:t>
        </w:r>
        <w:r w:rsidR="004A56BA" w:rsidRPr="004A56BA">
          <w:rPr>
            <w:noProof/>
            <w:webHidden/>
            <w:sz w:val="22"/>
            <w:szCs w:val="22"/>
          </w:rPr>
          <w:fldChar w:fldCharType="end"/>
        </w:r>
      </w:hyperlink>
    </w:p>
    <w:p w14:paraId="6A64B22A" w14:textId="19304EEB"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79" w:history="1">
        <w:r w:rsidR="004A56BA" w:rsidRPr="004A56BA">
          <w:rPr>
            <w:rStyle w:val="a7"/>
            <w:rFonts w:hAnsi="宋体" w:hint="eastAsia"/>
            <w:noProof/>
            <w:sz w:val="22"/>
            <w:szCs w:val="22"/>
            <w:lang w:val="zh-CN"/>
          </w:rPr>
          <w:t>七、</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交易及清算交收安排</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17</w:t>
        </w:r>
        <w:r w:rsidR="004A56BA" w:rsidRPr="004A56BA">
          <w:rPr>
            <w:noProof/>
            <w:webHidden/>
            <w:sz w:val="22"/>
            <w:szCs w:val="22"/>
          </w:rPr>
          <w:fldChar w:fldCharType="end"/>
        </w:r>
      </w:hyperlink>
    </w:p>
    <w:p w14:paraId="3413D4DE" w14:textId="6D504856"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80" w:history="1">
        <w:r w:rsidR="004A56BA" w:rsidRPr="004A56BA">
          <w:rPr>
            <w:rStyle w:val="a7"/>
            <w:rFonts w:hAnsi="宋体" w:hint="eastAsia"/>
            <w:noProof/>
            <w:sz w:val="22"/>
            <w:szCs w:val="22"/>
            <w:lang w:val="zh-CN"/>
          </w:rPr>
          <w:t>八、</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基金资产净值计算和会计核算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21</w:t>
        </w:r>
        <w:r w:rsidR="004A56BA" w:rsidRPr="004A56BA">
          <w:rPr>
            <w:noProof/>
            <w:webHidden/>
            <w:sz w:val="22"/>
            <w:szCs w:val="22"/>
          </w:rPr>
          <w:fldChar w:fldCharType="end"/>
        </w:r>
      </w:hyperlink>
    </w:p>
    <w:p w14:paraId="77DA19CB" w14:textId="3BF40992"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81" w:history="1">
        <w:r w:rsidR="004A56BA" w:rsidRPr="004A56BA">
          <w:rPr>
            <w:rStyle w:val="a7"/>
            <w:rFonts w:hAnsi="宋体" w:hint="eastAsia"/>
            <w:noProof/>
            <w:sz w:val="22"/>
            <w:szCs w:val="22"/>
            <w:lang w:val="zh-CN"/>
          </w:rPr>
          <w:t>九、</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基金收益分配</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25</w:t>
        </w:r>
        <w:r w:rsidR="004A56BA" w:rsidRPr="004A56BA">
          <w:rPr>
            <w:noProof/>
            <w:webHidden/>
            <w:sz w:val="22"/>
            <w:szCs w:val="22"/>
          </w:rPr>
          <w:fldChar w:fldCharType="end"/>
        </w:r>
      </w:hyperlink>
    </w:p>
    <w:p w14:paraId="051C7616" w14:textId="1C200952" w:rsidR="004A56BA" w:rsidRPr="004A56BA" w:rsidRDefault="006E6027" w:rsidP="004A56BA">
      <w:pPr>
        <w:pStyle w:val="21"/>
        <w:spacing w:line="360" w:lineRule="auto"/>
        <w:rPr>
          <w:rFonts w:asciiTheme="minorHAnsi" w:eastAsiaTheme="minorEastAsia" w:hAnsiTheme="minorHAnsi" w:cstheme="minorBidi"/>
          <w:noProof/>
          <w:sz w:val="22"/>
          <w:szCs w:val="22"/>
        </w:rPr>
      </w:pPr>
      <w:hyperlink w:anchor="_Toc517438982" w:history="1">
        <w:r w:rsidR="004A56BA" w:rsidRPr="004A56BA">
          <w:rPr>
            <w:rStyle w:val="a7"/>
            <w:rFonts w:hAnsi="宋体" w:hint="eastAsia"/>
            <w:noProof/>
            <w:sz w:val="22"/>
            <w:szCs w:val="22"/>
            <w:lang w:val="zh-CN"/>
          </w:rPr>
          <w:t>十、</w:t>
        </w:r>
        <w:r w:rsidR="004A56BA" w:rsidRPr="004A56BA">
          <w:rPr>
            <w:rFonts w:asciiTheme="minorHAnsi" w:eastAsiaTheme="minorEastAsia" w:hAnsiTheme="minorHAnsi" w:cstheme="minorBidi"/>
            <w:noProof/>
            <w:sz w:val="22"/>
            <w:szCs w:val="22"/>
          </w:rPr>
          <w:tab/>
        </w:r>
        <w:r w:rsidR="004A56BA" w:rsidRPr="004A56BA">
          <w:rPr>
            <w:rStyle w:val="a7"/>
            <w:rFonts w:hAnsi="宋体" w:hint="eastAsia"/>
            <w:noProof/>
            <w:sz w:val="22"/>
            <w:szCs w:val="22"/>
            <w:lang w:val="zh-CN"/>
          </w:rPr>
          <w:t>基金信息披露</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26</w:t>
        </w:r>
        <w:r w:rsidR="004A56BA" w:rsidRPr="004A56BA">
          <w:rPr>
            <w:noProof/>
            <w:webHidden/>
            <w:sz w:val="22"/>
            <w:szCs w:val="22"/>
          </w:rPr>
          <w:fldChar w:fldCharType="end"/>
        </w:r>
      </w:hyperlink>
    </w:p>
    <w:p w14:paraId="2FEAEEB4" w14:textId="14125C1E"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3" w:history="1">
        <w:r w:rsidR="004A56BA" w:rsidRPr="004A56BA">
          <w:rPr>
            <w:rStyle w:val="a7"/>
            <w:rFonts w:hAnsi="宋体" w:hint="eastAsia"/>
            <w:noProof/>
            <w:sz w:val="22"/>
            <w:szCs w:val="22"/>
            <w:lang w:val="zh-CN"/>
          </w:rPr>
          <w:t>十一、基金费用</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28</w:t>
        </w:r>
        <w:r w:rsidR="004A56BA" w:rsidRPr="004A56BA">
          <w:rPr>
            <w:noProof/>
            <w:webHidden/>
            <w:sz w:val="22"/>
            <w:szCs w:val="22"/>
          </w:rPr>
          <w:fldChar w:fldCharType="end"/>
        </w:r>
      </w:hyperlink>
    </w:p>
    <w:p w14:paraId="62D43885" w14:textId="1F64AFC3"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4" w:history="1">
        <w:r w:rsidR="004A56BA" w:rsidRPr="004A56BA">
          <w:rPr>
            <w:rStyle w:val="a7"/>
            <w:rFonts w:hAnsi="宋体" w:hint="eastAsia"/>
            <w:noProof/>
            <w:sz w:val="22"/>
            <w:szCs w:val="22"/>
            <w:lang w:val="zh-CN"/>
          </w:rPr>
          <w:t>十二、基金份额持有人名册的保管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30</w:t>
        </w:r>
        <w:r w:rsidR="004A56BA" w:rsidRPr="004A56BA">
          <w:rPr>
            <w:noProof/>
            <w:webHidden/>
            <w:sz w:val="22"/>
            <w:szCs w:val="22"/>
          </w:rPr>
          <w:fldChar w:fldCharType="end"/>
        </w:r>
      </w:hyperlink>
    </w:p>
    <w:p w14:paraId="02892AF3" w14:textId="74B77C8A"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5" w:history="1">
        <w:r w:rsidR="004A56BA" w:rsidRPr="004A56BA">
          <w:rPr>
            <w:rStyle w:val="a7"/>
            <w:rFonts w:hAnsi="宋体" w:hint="eastAsia"/>
            <w:noProof/>
            <w:sz w:val="22"/>
            <w:szCs w:val="22"/>
            <w:lang w:val="zh-CN"/>
          </w:rPr>
          <w:t>十三、基金有关文件档案的保存</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31</w:t>
        </w:r>
        <w:r w:rsidR="004A56BA" w:rsidRPr="004A56BA">
          <w:rPr>
            <w:noProof/>
            <w:webHidden/>
            <w:sz w:val="22"/>
            <w:szCs w:val="22"/>
          </w:rPr>
          <w:fldChar w:fldCharType="end"/>
        </w:r>
      </w:hyperlink>
    </w:p>
    <w:p w14:paraId="63415D94" w14:textId="3E31BCE2"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6" w:history="1">
        <w:r w:rsidR="004A56BA" w:rsidRPr="004A56BA">
          <w:rPr>
            <w:rStyle w:val="a7"/>
            <w:rFonts w:hint="eastAsia"/>
            <w:noProof/>
            <w:sz w:val="22"/>
            <w:szCs w:val="22"/>
          </w:rPr>
          <w:t>十四、</w:t>
        </w:r>
        <w:r w:rsidR="004A56BA" w:rsidRPr="004A56BA">
          <w:rPr>
            <w:rStyle w:val="a7"/>
            <w:rFonts w:hAnsi="宋体" w:hint="eastAsia"/>
            <w:noProof/>
            <w:sz w:val="22"/>
            <w:szCs w:val="22"/>
            <w:lang w:val="zh-CN"/>
          </w:rPr>
          <w:t>基金管理人和基金托管人的更换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32</w:t>
        </w:r>
        <w:r w:rsidR="004A56BA" w:rsidRPr="004A56BA">
          <w:rPr>
            <w:noProof/>
            <w:webHidden/>
            <w:sz w:val="22"/>
            <w:szCs w:val="22"/>
          </w:rPr>
          <w:fldChar w:fldCharType="end"/>
        </w:r>
      </w:hyperlink>
    </w:p>
    <w:p w14:paraId="5DAFE489" w14:textId="15280298"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7" w:history="1">
        <w:r w:rsidR="004A56BA" w:rsidRPr="004A56BA">
          <w:rPr>
            <w:rStyle w:val="a7"/>
            <w:rFonts w:hAnsi="宋体" w:hint="eastAsia"/>
            <w:noProof/>
            <w:sz w:val="22"/>
            <w:szCs w:val="22"/>
            <w:lang w:val="zh-CN"/>
          </w:rPr>
          <w:t>十五、禁止行为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35</w:t>
        </w:r>
        <w:r w:rsidR="004A56BA" w:rsidRPr="004A56BA">
          <w:rPr>
            <w:noProof/>
            <w:webHidden/>
            <w:sz w:val="22"/>
            <w:szCs w:val="22"/>
          </w:rPr>
          <w:fldChar w:fldCharType="end"/>
        </w:r>
      </w:hyperlink>
    </w:p>
    <w:p w14:paraId="3FDF5095" w14:textId="3AF8488D"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8" w:history="1">
        <w:r w:rsidR="004A56BA" w:rsidRPr="004A56BA">
          <w:rPr>
            <w:rStyle w:val="a7"/>
            <w:rFonts w:hAnsi="宋体" w:hint="eastAsia"/>
            <w:noProof/>
            <w:sz w:val="22"/>
            <w:szCs w:val="22"/>
            <w:lang w:val="zh-CN"/>
          </w:rPr>
          <w:t>十六、基金托管协议的变更、终止与基金财产的清算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37</w:t>
        </w:r>
        <w:r w:rsidR="004A56BA" w:rsidRPr="004A56BA">
          <w:rPr>
            <w:noProof/>
            <w:webHidden/>
            <w:sz w:val="22"/>
            <w:szCs w:val="22"/>
          </w:rPr>
          <w:fldChar w:fldCharType="end"/>
        </w:r>
      </w:hyperlink>
    </w:p>
    <w:p w14:paraId="752344C9" w14:textId="62042010"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89" w:history="1">
        <w:r w:rsidR="004A56BA" w:rsidRPr="004A56BA">
          <w:rPr>
            <w:rStyle w:val="a7"/>
            <w:rFonts w:hAnsi="宋体" w:hint="eastAsia"/>
            <w:noProof/>
            <w:sz w:val="22"/>
            <w:szCs w:val="22"/>
            <w:lang w:val="zh-CN"/>
          </w:rPr>
          <w:t>十七、违约责任</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39</w:t>
        </w:r>
        <w:r w:rsidR="004A56BA" w:rsidRPr="004A56BA">
          <w:rPr>
            <w:noProof/>
            <w:webHidden/>
            <w:sz w:val="22"/>
            <w:szCs w:val="22"/>
          </w:rPr>
          <w:fldChar w:fldCharType="end"/>
        </w:r>
      </w:hyperlink>
    </w:p>
    <w:p w14:paraId="6512B8FF" w14:textId="534EF3A8"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90" w:history="1">
        <w:r w:rsidR="004A56BA" w:rsidRPr="004A56BA">
          <w:rPr>
            <w:rStyle w:val="a7"/>
            <w:rFonts w:hAnsi="宋体" w:hint="eastAsia"/>
            <w:noProof/>
            <w:sz w:val="22"/>
            <w:szCs w:val="22"/>
            <w:lang w:val="zh-CN"/>
          </w:rPr>
          <w:t>十八、争议解决方式</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40</w:t>
        </w:r>
        <w:r w:rsidR="004A56BA" w:rsidRPr="004A56BA">
          <w:rPr>
            <w:noProof/>
            <w:webHidden/>
            <w:sz w:val="22"/>
            <w:szCs w:val="22"/>
          </w:rPr>
          <w:fldChar w:fldCharType="end"/>
        </w:r>
      </w:hyperlink>
    </w:p>
    <w:p w14:paraId="1A4FF0B8" w14:textId="16E658D0"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91" w:history="1">
        <w:r w:rsidR="004A56BA" w:rsidRPr="004A56BA">
          <w:rPr>
            <w:rStyle w:val="a7"/>
            <w:rFonts w:hAnsi="宋体" w:hint="eastAsia"/>
            <w:noProof/>
            <w:sz w:val="22"/>
            <w:szCs w:val="22"/>
            <w:lang w:val="zh-CN"/>
          </w:rPr>
          <w:t>十九、基金托管协议的效力</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41</w:t>
        </w:r>
        <w:r w:rsidR="004A56BA" w:rsidRPr="004A56BA">
          <w:rPr>
            <w:noProof/>
            <w:webHidden/>
            <w:sz w:val="22"/>
            <w:szCs w:val="22"/>
          </w:rPr>
          <w:fldChar w:fldCharType="end"/>
        </w:r>
      </w:hyperlink>
    </w:p>
    <w:p w14:paraId="07D293C5" w14:textId="1DE9E2CE" w:rsidR="004A56BA" w:rsidRPr="004A56BA" w:rsidRDefault="006E6027" w:rsidP="004A56BA">
      <w:pPr>
        <w:pStyle w:val="21"/>
        <w:tabs>
          <w:tab w:val="left" w:pos="1470"/>
        </w:tabs>
        <w:spacing w:line="360" w:lineRule="auto"/>
        <w:rPr>
          <w:rFonts w:asciiTheme="minorHAnsi" w:eastAsiaTheme="minorEastAsia" w:hAnsiTheme="minorHAnsi" w:cstheme="minorBidi"/>
          <w:noProof/>
          <w:sz w:val="22"/>
          <w:szCs w:val="22"/>
        </w:rPr>
      </w:pPr>
      <w:hyperlink w:anchor="_Toc517438992" w:history="1">
        <w:r w:rsidR="004A56BA" w:rsidRPr="004A56BA">
          <w:rPr>
            <w:rStyle w:val="a7"/>
            <w:rFonts w:hAnsi="宋体" w:hint="eastAsia"/>
            <w:noProof/>
            <w:sz w:val="22"/>
            <w:szCs w:val="22"/>
            <w:lang w:val="zh-CN"/>
          </w:rPr>
          <w:t>二十、其他事项</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42</w:t>
        </w:r>
        <w:r w:rsidR="004A56BA" w:rsidRPr="004A56BA">
          <w:rPr>
            <w:noProof/>
            <w:webHidden/>
            <w:sz w:val="22"/>
            <w:szCs w:val="22"/>
          </w:rPr>
          <w:fldChar w:fldCharType="end"/>
        </w:r>
      </w:hyperlink>
    </w:p>
    <w:p w14:paraId="347BA6A3" w14:textId="30AEB800" w:rsidR="004A56BA" w:rsidRPr="004A56BA" w:rsidRDefault="006E6027" w:rsidP="004A56BA">
      <w:pPr>
        <w:pStyle w:val="21"/>
        <w:tabs>
          <w:tab w:val="left" w:pos="1680"/>
        </w:tabs>
        <w:spacing w:line="360" w:lineRule="auto"/>
        <w:rPr>
          <w:rFonts w:asciiTheme="minorHAnsi" w:eastAsiaTheme="minorEastAsia" w:hAnsiTheme="minorHAnsi" w:cstheme="minorBidi"/>
          <w:noProof/>
          <w:sz w:val="22"/>
          <w:szCs w:val="22"/>
        </w:rPr>
      </w:pPr>
      <w:hyperlink w:anchor="_Toc517438993" w:history="1">
        <w:r w:rsidR="004A56BA" w:rsidRPr="004A56BA">
          <w:rPr>
            <w:rStyle w:val="a7"/>
            <w:rFonts w:hAnsi="宋体" w:hint="eastAsia"/>
            <w:noProof/>
            <w:sz w:val="22"/>
            <w:szCs w:val="22"/>
            <w:lang w:val="zh-CN"/>
          </w:rPr>
          <w:t>二十一、基金托管协议的签订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43</w:t>
        </w:r>
        <w:r w:rsidR="004A56BA" w:rsidRPr="004A56BA">
          <w:rPr>
            <w:noProof/>
            <w:webHidden/>
            <w:sz w:val="22"/>
            <w:szCs w:val="22"/>
          </w:rPr>
          <w:fldChar w:fldCharType="end"/>
        </w:r>
      </w:hyperlink>
    </w:p>
    <w:p w14:paraId="119E4F9E" w14:textId="77777777" w:rsidR="00FA391C" w:rsidRDefault="00FA391C" w:rsidP="004A56BA">
      <w:pPr>
        <w:spacing w:after="120" w:line="360" w:lineRule="auto"/>
        <w:ind w:firstLineChars="200" w:firstLine="440"/>
        <w:rPr>
          <w:rFonts w:ascii="宋体" w:hAnsi="宋体"/>
          <w:szCs w:val="21"/>
        </w:rPr>
        <w:sectPr w:rsidR="00FA391C" w:rsidSect="004A56BA">
          <w:pgSz w:w="11906" w:h="16838"/>
          <w:pgMar w:top="1440" w:right="1800" w:bottom="1440" w:left="1800" w:header="851" w:footer="992" w:gutter="0"/>
          <w:pgNumType w:start="1"/>
          <w:cols w:space="720"/>
          <w:docGrid w:type="lines" w:linePitch="312"/>
        </w:sectPr>
      </w:pPr>
      <w:r w:rsidRPr="004A56BA">
        <w:rPr>
          <w:rFonts w:ascii="宋体" w:hAnsi="宋体"/>
          <w:sz w:val="22"/>
          <w:szCs w:val="22"/>
        </w:rPr>
        <w:fldChar w:fldCharType="end"/>
      </w:r>
    </w:p>
    <w:p w14:paraId="01611647" w14:textId="17957533" w:rsidR="00FA391C" w:rsidRDefault="00FA391C">
      <w:pPr>
        <w:spacing w:line="360" w:lineRule="auto"/>
        <w:ind w:firstLineChars="200" w:firstLine="420"/>
        <w:rPr>
          <w:rFonts w:ascii="宋体" w:hAnsi="宋体"/>
          <w:szCs w:val="21"/>
        </w:rPr>
      </w:pPr>
      <w:r>
        <w:rPr>
          <w:rFonts w:ascii="宋体" w:hAnsi="宋体" w:hint="eastAsia"/>
          <w:szCs w:val="21"/>
        </w:rPr>
        <w:lastRenderedPageBreak/>
        <w:t>鉴于</w:t>
      </w:r>
      <w:r w:rsidR="001C2A5B">
        <w:rPr>
          <w:rFonts w:ascii="宋体" w:hAnsi="宋体" w:hint="eastAsia"/>
          <w:szCs w:val="21"/>
        </w:rPr>
        <w:t>富</w:t>
      </w:r>
      <w:proofErr w:type="gramStart"/>
      <w:r w:rsidR="001C2A5B">
        <w:rPr>
          <w:rFonts w:ascii="宋体" w:hAnsi="宋体" w:hint="eastAsia"/>
          <w:szCs w:val="21"/>
        </w:rPr>
        <w:t>荣</w:t>
      </w:r>
      <w:r>
        <w:rPr>
          <w:rFonts w:ascii="宋体" w:hAnsi="宋体" w:hint="eastAsia"/>
          <w:szCs w:val="21"/>
        </w:rPr>
        <w:t>基金</w:t>
      </w:r>
      <w:proofErr w:type="gramEnd"/>
      <w:r>
        <w:rPr>
          <w:rFonts w:ascii="宋体" w:hAnsi="宋体" w:hint="eastAsia"/>
          <w:szCs w:val="21"/>
        </w:rPr>
        <w:t>管理有限公司系一家依照中国法律合法成立并有效存续的有限责任公司，按照相关法律法规的规定具备担任基金管理人的资格和能力，拟募集发行</w:t>
      </w:r>
      <w:r w:rsidR="00677964">
        <w:rPr>
          <w:rFonts w:ascii="宋体" w:hAnsi="宋体" w:hint="eastAsia"/>
          <w:szCs w:val="21"/>
        </w:rPr>
        <w:t>富荣富开1-3年国开</w:t>
      </w:r>
      <w:proofErr w:type="gramStart"/>
      <w:r w:rsidR="00677964">
        <w:rPr>
          <w:rFonts w:ascii="宋体" w:hAnsi="宋体" w:hint="eastAsia"/>
          <w:szCs w:val="21"/>
        </w:rPr>
        <w:t>债纯债</w:t>
      </w:r>
      <w:proofErr w:type="gramEnd"/>
      <w:r w:rsidR="00677964">
        <w:rPr>
          <w:rFonts w:ascii="宋体" w:hAnsi="宋体" w:hint="eastAsia"/>
          <w:szCs w:val="21"/>
        </w:rPr>
        <w:t>债券型证券投资基金</w:t>
      </w:r>
      <w:r>
        <w:rPr>
          <w:rFonts w:ascii="宋体" w:hAnsi="宋体" w:hint="eastAsia"/>
          <w:szCs w:val="21"/>
        </w:rPr>
        <w:t>；</w:t>
      </w:r>
    </w:p>
    <w:p w14:paraId="04A045EA" w14:textId="77777777" w:rsidR="00FA391C" w:rsidRDefault="00FA391C">
      <w:pPr>
        <w:spacing w:line="360" w:lineRule="auto"/>
        <w:ind w:firstLineChars="200" w:firstLine="420"/>
        <w:rPr>
          <w:rFonts w:ascii="宋体" w:hAnsi="宋体"/>
          <w:szCs w:val="21"/>
        </w:rPr>
      </w:pPr>
      <w:r>
        <w:rPr>
          <w:rFonts w:ascii="宋体" w:hAnsi="宋体" w:hint="eastAsia"/>
          <w:szCs w:val="21"/>
        </w:rPr>
        <w:t>鉴于杭州银行股份有限公司系一家依照中国法律合法成立并有效存续的银行，按照相关法律法规的规定具备担任基金托管人的资格和能力；</w:t>
      </w:r>
    </w:p>
    <w:p w14:paraId="13A6C441" w14:textId="4D78823D" w:rsidR="00FA391C" w:rsidRDefault="00FA391C">
      <w:pPr>
        <w:spacing w:line="360" w:lineRule="auto"/>
        <w:ind w:firstLineChars="200" w:firstLine="420"/>
        <w:rPr>
          <w:rFonts w:ascii="宋体" w:hAnsi="宋体"/>
          <w:szCs w:val="21"/>
        </w:rPr>
      </w:pPr>
      <w:r>
        <w:rPr>
          <w:rFonts w:ascii="宋体" w:hAnsi="宋体" w:hint="eastAsia"/>
          <w:szCs w:val="21"/>
        </w:rPr>
        <w:t>鉴于</w:t>
      </w:r>
      <w:r w:rsidR="00677964">
        <w:rPr>
          <w:rFonts w:ascii="宋体" w:hAnsi="宋体" w:hint="eastAsia"/>
          <w:szCs w:val="21"/>
        </w:rPr>
        <w:t>富</w:t>
      </w:r>
      <w:proofErr w:type="gramStart"/>
      <w:r w:rsidR="00677964">
        <w:rPr>
          <w:rFonts w:ascii="宋体" w:hAnsi="宋体" w:hint="eastAsia"/>
          <w:szCs w:val="21"/>
        </w:rPr>
        <w:t>荣基金</w:t>
      </w:r>
      <w:proofErr w:type="gramEnd"/>
      <w:r w:rsidR="00677964">
        <w:rPr>
          <w:rFonts w:ascii="宋体" w:hAnsi="宋体" w:hint="eastAsia"/>
          <w:szCs w:val="21"/>
        </w:rPr>
        <w:t>管理有限公司</w:t>
      </w:r>
      <w:r>
        <w:rPr>
          <w:rFonts w:ascii="宋体" w:hAnsi="宋体" w:hint="eastAsia"/>
          <w:szCs w:val="21"/>
        </w:rPr>
        <w:t>拟担任</w:t>
      </w:r>
      <w:r w:rsidR="00677964">
        <w:rPr>
          <w:rFonts w:ascii="宋体" w:hAnsi="宋体" w:hint="eastAsia"/>
          <w:szCs w:val="21"/>
        </w:rPr>
        <w:t>富荣富开1-3年国开</w:t>
      </w:r>
      <w:proofErr w:type="gramStart"/>
      <w:r w:rsidR="00677964">
        <w:rPr>
          <w:rFonts w:ascii="宋体" w:hAnsi="宋体" w:hint="eastAsia"/>
          <w:szCs w:val="21"/>
        </w:rPr>
        <w:t>债纯债</w:t>
      </w:r>
      <w:proofErr w:type="gramEnd"/>
      <w:r w:rsidR="00677964">
        <w:rPr>
          <w:rFonts w:ascii="宋体" w:hAnsi="宋体" w:hint="eastAsia"/>
          <w:szCs w:val="21"/>
        </w:rPr>
        <w:t>债券型证券投资基金</w:t>
      </w:r>
      <w:r>
        <w:rPr>
          <w:rFonts w:ascii="宋体" w:hAnsi="宋体" w:hint="eastAsia"/>
          <w:szCs w:val="21"/>
        </w:rPr>
        <w:t>的基金管理人，杭州银行股份有限公司拟担任</w:t>
      </w:r>
      <w:r w:rsidR="00677964">
        <w:rPr>
          <w:rFonts w:ascii="宋体" w:hAnsi="宋体" w:hint="eastAsia"/>
          <w:szCs w:val="21"/>
        </w:rPr>
        <w:t>富荣富开1-3年国开</w:t>
      </w:r>
      <w:proofErr w:type="gramStart"/>
      <w:r w:rsidR="00677964">
        <w:rPr>
          <w:rFonts w:ascii="宋体" w:hAnsi="宋体" w:hint="eastAsia"/>
          <w:szCs w:val="21"/>
        </w:rPr>
        <w:t>债纯债</w:t>
      </w:r>
      <w:proofErr w:type="gramEnd"/>
      <w:r w:rsidR="00677964">
        <w:rPr>
          <w:rFonts w:ascii="宋体" w:hAnsi="宋体" w:hint="eastAsia"/>
          <w:szCs w:val="21"/>
        </w:rPr>
        <w:t>债券型证券投资基金</w:t>
      </w:r>
      <w:r>
        <w:rPr>
          <w:rFonts w:ascii="宋体" w:hAnsi="宋体" w:hint="eastAsia"/>
          <w:szCs w:val="21"/>
        </w:rPr>
        <w:t>的基金托管人；</w:t>
      </w:r>
    </w:p>
    <w:p w14:paraId="7FC3B0F6" w14:textId="7C3C8E2F" w:rsidR="00FA391C" w:rsidRDefault="00FA391C">
      <w:pPr>
        <w:spacing w:line="360" w:lineRule="auto"/>
        <w:ind w:firstLineChars="200" w:firstLine="420"/>
        <w:rPr>
          <w:rFonts w:ascii="宋体" w:hAnsi="宋体"/>
          <w:szCs w:val="21"/>
        </w:rPr>
      </w:pPr>
      <w:r>
        <w:rPr>
          <w:rFonts w:ascii="宋体" w:hAnsi="宋体" w:hint="eastAsia"/>
          <w:szCs w:val="21"/>
        </w:rPr>
        <w:t>为明确</w:t>
      </w:r>
      <w:r w:rsidR="00677964">
        <w:rPr>
          <w:rFonts w:ascii="宋体" w:hAnsi="宋体" w:hint="eastAsia"/>
          <w:szCs w:val="21"/>
        </w:rPr>
        <w:t>富荣富开1-3年国开</w:t>
      </w:r>
      <w:proofErr w:type="gramStart"/>
      <w:r w:rsidR="00677964">
        <w:rPr>
          <w:rFonts w:ascii="宋体" w:hAnsi="宋体" w:hint="eastAsia"/>
          <w:szCs w:val="21"/>
        </w:rPr>
        <w:t>债纯债</w:t>
      </w:r>
      <w:proofErr w:type="gramEnd"/>
      <w:r w:rsidR="00677964">
        <w:rPr>
          <w:rFonts w:ascii="宋体" w:hAnsi="宋体" w:hint="eastAsia"/>
          <w:szCs w:val="21"/>
        </w:rPr>
        <w:t>债券型证券投资基金</w:t>
      </w:r>
      <w:r>
        <w:rPr>
          <w:rFonts w:ascii="宋体" w:hAnsi="宋体" w:hint="eastAsia"/>
          <w:szCs w:val="21"/>
        </w:rPr>
        <w:t>的基金管理人和基金托管人之间的权利义务关系，特制订本托管协议。</w:t>
      </w:r>
    </w:p>
    <w:p w14:paraId="1168D088" w14:textId="4922F3E3" w:rsidR="00FA391C" w:rsidRDefault="00FA391C">
      <w:pPr>
        <w:spacing w:line="360" w:lineRule="auto"/>
        <w:ind w:firstLineChars="200" w:firstLine="420"/>
        <w:rPr>
          <w:rFonts w:ascii="宋体" w:hAnsi="宋体"/>
          <w:szCs w:val="21"/>
        </w:rPr>
      </w:pPr>
      <w:r>
        <w:rPr>
          <w:rFonts w:ascii="宋体" w:hAnsi="宋体" w:hint="eastAsia"/>
          <w:szCs w:val="21"/>
        </w:rPr>
        <w:t>除非另有约定，《</w:t>
      </w:r>
      <w:r w:rsidR="00677964">
        <w:rPr>
          <w:rFonts w:ascii="宋体" w:hAnsi="宋体" w:hint="eastAsia"/>
          <w:szCs w:val="21"/>
        </w:rPr>
        <w:t>富荣富开1-3年国开债纯债债券型证券投资基金</w:t>
      </w:r>
      <w:r>
        <w:rPr>
          <w:rFonts w:ascii="宋体" w:hAnsi="宋体" w:hint="eastAsia"/>
          <w:szCs w:val="21"/>
        </w:rPr>
        <w:t>基金合同》(以下简称“《基金合同》”)中定义的术语在用于本托管协议时应具有相同的含义；若有抵触应以《基金合同》为准，并依其条款解释。</w:t>
      </w:r>
    </w:p>
    <w:p w14:paraId="1EACA541" w14:textId="77777777" w:rsidR="00FA391C" w:rsidRDefault="00FA391C">
      <w:pPr>
        <w:widowControl/>
        <w:jc w:val="left"/>
        <w:rPr>
          <w:rFonts w:ascii="宋体" w:hAnsi="宋体"/>
          <w:szCs w:val="21"/>
        </w:rPr>
      </w:pPr>
      <w:r>
        <w:rPr>
          <w:rFonts w:ascii="宋体" w:hAnsi="宋体"/>
          <w:szCs w:val="21"/>
        </w:rPr>
        <w:br w:type="page"/>
      </w:r>
    </w:p>
    <w:p w14:paraId="604C7A84" w14:textId="77777777" w:rsidR="00FA391C" w:rsidRPr="0099254D" w:rsidRDefault="00FA391C" w:rsidP="0099254D">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1" w:name="_Toc523829992"/>
      <w:bookmarkStart w:id="12" w:name="_Toc22454432"/>
      <w:bookmarkStart w:id="13" w:name="_Toc48703884"/>
      <w:bookmarkStart w:id="14" w:name="_Toc123626167"/>
      <w:bookmarkStart w:id="15" w:name="_Toc124749225"/>
      <w:bookmarkStart w:id="16" w:name="_Toc124749936"/>
      <w:bookmarkStart w:id="17" w:name="_Toc125361073"/>
      <w:bookmarkStart w:id="18" w:name="_Toc140002336"/>
      <w:bookmarkStart w:id="19" w:name="_Toc283383014"/>
      <w:bookmarkStart w:id="20" w:name="_Toc290284043"/>
      <w:bookmarkStart w:id="21" w:name="_Toc517438973"/>
      <w:r w:rsidRPr="0099254D">
        <w:rPr>
          <w:rFonts w:ascii="Times New Roman" w:eastAsia="宋体" w:hAnsi="宋体" w:hint="eastAsia"/>
          <w:bCs w:val="0"/>
          <w:lang w:val="zh-CN"/>
        </w:rPr>
        <w:t>基金托管协议当事人</w:t>
      </w:r>
      <w:bookmarkEnd w:id="11"/>
      <w:bookmarkEnd w:id="12"/>
      <w:bookmarkEnd w:id="13"/>
      <w:bookmarkEnd w:id="14"/>
      <w:bookmarkEnd w:id="15"/>
      <w:bookmarkEnd w:id="16"/>
      <w:bookmarkEnd w:id="17"/>
      <w:bookmarkEnd w:id="18"/>
      <w:bookmarkEnd w:id="19"/>
      <w:bookmarkEnd w:id="20"/>
      <w:bookmarkEnd w:id="21"/>
    </w:p>
    <w:p w14:paraId="7104F3DD" w14:textId="77777777" w:rsidR="00FA391C" w:rsidRDefault="00FA391C">
      <w:pPr>
        <w:spacing w:line="360" w:lineRule="auto"/>
        <w:ind w:firstLineChars="200" w:firstLine="420"/>
        <w:rPr>
          <w:rFonts w:ascii="宋体" w:hAnsi="宋体"/>
          <w:szCs w:val="21"/>
        </w:rPr>
      </w:pPr>
      <w:bookmarkStart w:id="22" w:name="_Toc22454433"/>
      <w:bookmarkStart w:id="23" w:name="_Toc48703885"/>
      <w:r>
        <w:rPr>
          <w:rFonts w:ascii="宋体" w:hAnsi="宋体" w:hint="eastAsia"/>
          <w:szCs w:val="21"/>
        </w:rPr>
        <w:t>（一）基金管理人</w:t>
      </w:r>
      <w:bookmarkEnd w:id="22"/>
      <w:bookmarkEnd w:id="23"/>
    </w:p>
    <w:p w14:paraId="660C6449" w14:textId="77777777" w:rsidR="00677964" w:rsidRDefault="00677964" w:rsidP="00677964">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0470403B" w14:textId="77777777" w:rsidR="00677964" w:rsidRDefault="00677964" w:rsidP="00677964">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615CC6A3" w14:textId="77777777" w:rsidR="00677964" w:rsidRDefault="00677964" w:rsidP="00677964">
      <w:pPr>
        <w:spacing w:line="360" w:lineRule="auto"/>
        <w:ind w:firstLineChars="200" w:firstLine="420"/>
      </w:pPr>
      <w:r>
        <w:rPr>
          <w:rFonts w:hint="eastAsia"/>
        </w:rPr>
        <w:t>法定代表人：刘志军</w:t>
      </w:r>
    </w:p>
    <w:p w14:paraId="3F3D45B0" w14:textId="77777777" w:rsidR="00677964" w:rsidRDefault="00677964" w:rsidP="00677964">
      <w:pPr>
        <w:spacing w:line="360" w:lineRule="auto"/>
        <w:ind w:firstLineChars="200" w:firstLine="420"/>
      </w:pPr>
      <w:r>
        <w:rPr>
          <w:rFonts w:hint="eastAsia"/>
        </w:rPr>
        <w:t>设立日期：</w:t>
      </w:r>
      <w:r>
        <w:rPr>
          <w:rFonts w:hint="eastAsia"/>
        </w:rPr>
        <w:t xml:space="preserve"> 2016 </w:t>
      </w:r>
      <w:r>
        <w:rPr>
          <w:rFonts w:hint="eastAsia"/>
        </w:rPr>
        <w:t>年</w:t>
      </w:r>
      <w:r>
        <w:rPr>
          <w:rFonts w:hint="eastAsia"/>
        </w:rPr>
        <w:t xml:space="preserve"> 1 </w:t>
      </w:r>
      <w:r>
        <w:rPr>
          <w:rFonts w:hint="eastAsia"/>
        </w:rPr>
        <w:t>月</w:t>
      </w:r>
      <w:r>
        <w:rPr>
          <w:rFonts w:hint="eastAsia"/>
        </w:rPr>
        <w:t xml:space="preserve"> 25 </w:t>
      </w:r>
      <w:r>
        <w:rPr>
          <w:rFonts w:hint="eastAsia"/>
        </w:rPr>
        <w:t>日</w:t>
      </w:r>
    </w:p>
    <w:p w14:paraId="2CA74F0D" w14:textId="77777777" w:rsidR="00677964" w:rsidRDefault="00677964" w:rsidP="00677964">
      <w:pPr>
        <w:spacing w:line="360" w:lineRule="auto"/>
        <w:ind w:firstLineChars="200" w:firstLine="420"/>
      </w:pPr>
      <w:r>
        <w:rPr>
          <w:rFonts w:hint="eastAsia"/>
        </w:rPr>
        <w:t>批准设立机关及批准设立文号：中国证监会证监许可【</w:t>
      </w:r>
      <w:r>
        <w:rPr>
          <w:rFonts w:hint="eastAsia"/>
        </w:rPr>
        <w:t>2015</w:t>
      </w:r>
      <w:r>
        <w:rPr>
          <w:rFonts w:hint="eastAsia"/>
        </w:rPr>
        <w:t>】</w:t>
      </w:r>
      <w:r>
        <w:rPr>
          <w:rFonts w:hint="eastAsia"/>
        </w:rPr>
        <w:t>3118</w:t>
      </w:r>
      <w:r>
        <w:rPr>
          <w:rFonts w:hint="eastAsia"/>
        </w:rPr>
        <w:t>号</w:t>
      </w:r>
    </w:p>
    <w:p w14:paraId="29905E98" w14:textId="77777777" w:rsidR="00677964" w:rsidRDefault="00677964" w:rsidP="00677964">
      <w:pPr>
        <w:spacing w:line="360" w:lineRule="auto"/>
        <w:ind w:firstLineChars="200" w:firstLine="420"/>
      </w:pPr>
      <w:r>
        <w:rPr>
          <w:rFonts w:hint="eastAsia"/>
        </w:rPr>
        <w:t>组织形式：</w:t>
      </w:r>
      <w:r>
        <w:rPr>
          <w:rFonts w:hint="eastAsia"/>
        </w:rPr>
        <w:t xml:space="preserve"> </w:t>
      </w:r>
      <w:r>
        <w:rPr>
          <w:rFonts w:hint="eastAsia"/>
        </w:rPr>
        <w:t>有限责任公司</w:t>
      </w:r>
    </w:p>
    <w:p w14:paraId="2289C1E4" w14:textId="77777777" w:rsidR="00677964" w:rsidRDefault="00677964" w:rsidP="00677964">
      <w:pPr>
        <w:spacing w:line="360" w:lineRule="auto"/>
        <w:ind w:firstLineChars="200" w:firstLine="420"/>
      </w:pPr>
      <w:r>
        <w:rPr>
          <w:rFonts w:hint="eastAsia"/>
        </w:rPr>
        <w:t>注册资本：</w:t>
      </w:r>
      <w:r>
        <w:rPr>
          <w:rFonts w:hint="eastAsia"/>
        </w:rPr>
        <w:t xml:space="preserve"> </w:t>
      </w:r>
      <w:r>
        <w:rPr>
          <w:rFonts w:hint="eastAsia"/>
        </w:rPr>
        <w:t>人民币</w:t>
      </w:r>
      <w:r>
        <w:rPr>
          <w:rFonts w:hint="eastAsia"/>
        </w:rPr>
        <w:t xml:space="preserve"> 2 </w:t>
      </w:r>
      <w:r>
        <w:rPr>
          <w:rFonts w:hint="eastAsia"/>
        </w:rPr>
        <w:t>亿元</w:t>
      </w:r>
    </w:p>
    <w:p w14:paraId="19E0050C" w14:textId="77777777" w:rsidR="00677964" w:rsidRDefault="00677964" w:rsidP="00677964">
      <w:pPr>
        <w:spacing w:line="360" w:lineRule="auto"/>
        <w:ind w:firstLineChars="200" w:firstLine="420"/>
      </w:pPr>
      <w:r>
        <w:rPr>
          <w:rFonts w:hint="eastAsia"/>
        </w:rPr>
        <w:t>存续期限：</w:t>
      </w:r>
      <w:r>
        <w:rPr>
          <w:rFonts w:hint="eastAsia"/>
        </w:rPr>
        <w:t xml:space="preserve"> </w:t>
      </w:r>
      <w:r>
        <w:rPr>
          <w:rFonts w:hint="eastAsia"/>
        </w:rPr>
        <w:t>持续经营</w:t>
      </w:r>
    </w:p>
    <w:p w14:paraId="422E6032" w14:textId="77777777" w:rsidR="00677964" w:rsidRDefault="00677964" w:rsidP="00677964">
      <w:pPr>
        <w:spacing w:line="360" w:lineRule="auto"/>
        <w:ind w:firstLineChars="200" w:firstLine="420"/>
      </w:pPr>
      <w:r>
        <w:rPr>
          <w:rFonts w:hint="eastAsia"/>
        </w:rPr>
        <w:t>联系电话：</w:t>
      </w:r>
      <w:r>
        <w:rPr>
          <w:rFonts w:hint="eastAsia"/>
        </w:rPr>
        <w:t xml:space="preserve"> </w:t>
      </w:r>
      <w:r>
        <w:t>0755-84356633</w:t>
      </w:r>
    </w:p>
    <w:p w14:paraId="756F9AA0" w14:textId="77777777" w:rsidR="00FA391C" w:rsidRDefault="00FA391C">
      <w:pPr>
        <w:spacing w:line="360" w:lineRule="auto"/>
        <w:ind w:firstLineChars="200" w:firstLine="420"/>
        <w:rPr>
          <w:rFonts w:ascii="宋体" w:hAnsi="宋体"/>
          <w:szCs w:val="21"/>
        </w:rPr>
      </w:pPr>
      <w:bookmarkStart w:id="24" w:name="_Toc22454434"/>
      <w:bookmarkStart w:id="25" w:name="_Toc48703886"/>
      <w:r>
        <w:rPr>
          <w:rFonts w:ascii="宋体" w:hAnsi="宋体" w:hint="eastAsia"/>
          <w:szCs w:val="21"/>
        </w:rPr>
        <w:t>（二）基金托管人</w:t>
      </w:r>
      <w:bookmarkEnd w:id="24"/>
      <w:bookmarkEnd w:id="25"/>
    </w:p>
    <w:p w14:paraId="558BDADE" w14:textId="77777777" w:rsidR="00FA391C" w:rsidRDefault="00FA391C">
      <w:pPr>
        <w:spacing w:line="360" w:lineRule="auto"/>
        <w:ind w:firstLineChars="200" w:firstLine="420"/>
        <w:rPr>
          <w:rFonts w:ascii="宋体" w:hAnsi="宋体"/>
          <w:szCs w:val="21"/>
        </w:rPr>
      </w:pPr>
      <w:r>
        <w:rPr>
          <w:rFonts w:ascii="宋体" w:hAnsi="宋体" w:hint="eastAsia"/>
          <w:szCs w:val="21"/>
        </w:rPr>
        <w:t>名称：杭州银行股份有限公司</w:t>
      </w:r>
    </w:p>
    <w:p w14:paraId="71586251" w14:textId="77777777" w:rsidR="00FA391C" w:rsidRDefault="00FA391C">
      <w:pPr>
        <w:spacing w:line="360" w:lineRule="auto"/>
        <w:ind w:firstLineChars="200" w:firstLine="460"/>
        <w:rPr>
          <w:rFonts w:ascii="宋体" w:hAnsi="宋体"/>
          <w:szCs w:val="21"/>
        </w:rPr>
      </w:pPr>
      <w:r>
        <w:rPr>
          <w:rFonts w:hint="eastAsia"/>
          <w:sz w:val="23"/>
          <w:szCs w:val="23"/>
        </w:rPr>
        <w:t>住所</w:t>
      </w:r>
      <w:r>
        <w:rPr>
          <w:rFonts w:ascii="宋体" w:hAnsi="宋体" w:hint="eastAsia"/>
          <w:szCs w:val="21"/>
        </w:rPr>
        <w:t>：浙江省杭州市下城区庆春路46号</w:t>
      </w:r>
    </w:p>
    <w:p w14:paraId="66C0BE4D" w14:textId="77777777" w:rsidR="00FA391C" w:rsidRDefault="00FA391C">
      <w:pPr>
        <w:spacing w:line="360" w:lineRule="auto"/>
        <w:ind w:firstLineChars="200" w:firstLine="420"/>
        <w:rPr>
          <w:rFonts w:ascii="宋体" w:hAnsi="宋体"/>
          <w:szCs w:val="21"/>
        </w:rPr>
      </w:pPr>
      <w:r>
        <w:rPr>
          <w:rFonts w:ascii="宋体" w:hAnsi="宋体" w:hint="eastAsia"/>
          <w:szCs w:val="21"/>
        </w:rPr>
        <w:t>法定代表人：陈震山</w:t>
      </w:r>
    </w:p>
    <w:p w14:paraId="0B517A00" w14:textId="77777777" w:rsidR="00FA391C" w:rsidRDefault="00FA391C">
      <w:pPr>
        <w:spacing w:line="360" w:lineRule="auto"/>
        <w:ind w:firstLineChars="200" w:firstLine="420"/>
        <w:rPr>
          <w:rFonts w:ascii="宋体" w:hAnsi="宋体"/>
          <w:szCs w:val="21"/>
        </w:rPr>
      </w:pPr>
      <w:r>
        <w:rPr>
          <w:rFonts w:ascii="宋体" w:hAnsi="宋体" w:hint="eastAsia"/>
          <w:szCs w:val="21"/>
        </w:rPr>
        <w:t>成立时间：1996年09月25日</w:t>
      </w:r>
    </w:p>
    <w:p w14:paraId="4FC2064D" w14:textId="77777777" w:rsidR="00FA391C" w:rsidRDefault="00FA391C">
      <w:pPr>
        <w:spacing w:line="360" w:lineRule="auto"/>
        <w:ind w:firstLineChars="200" w:firstLine="420"/>
        <w:rPr>
          <w:rFonts w:ascii="宋体" w:hAnsi="宋体"/>
          <w:szCs w:val="21"/>
        </w:rPr>
      </w:pPr>
      <w:r>
        <w:rPr>
          <w:rFonts w:ascii="宋体" w:hAnsi="宋体" w:hint="eastAsia"/>
          <w:szCs w:val="21"/>
        </w:rPr>
        <w:t>组织形式：股份有限公司</w:t>
      </w:r>
    </w:p>
    <w:p w14:paraId="61788991" w14:textId="4C951EDB" w:rsidR="00FA391C" w:rsidRDefault="00FA391C">
      <w:pPr>
        <w:spacing w:line="360" w:lineRule="auto"/>
        <w:ind w:firstLineChars="200" w:firstLine="420"/>
        <w:rPr>
          <w:rFonts w:ascii="宋体" w:hAnsi="宋体"/>
          <w:szCs w:val="21"/>
        </w:rPr>
      </w:pPr>
      <w:r>
        <w:rPr>
          <w:rFonts w:ascii="宋体" w:hAnsi="宋体" w:hint="eastAsia"/>
          <w:szCs w:val="21"/>
        </w:rPr>
        <w:t>注册资本：</w:t>
      </w:r>
      <w:r w:rsidR="008970CF" w:rsidRPr="008970CF">
        <w:rPr>
          <w:rFonts w:ascii="宋体" w:hAnsi="宋体" w:hint="eastAsia"/>
          <w:szCs w:val="21"/>
        </w:rPr>
        <w:t>人民币</w:t>
      </w:r>
      <w:r w:rsidR="004813EB">
        <w:rPr>
          <w:rFonts w:ascii="宋体" w:hAnsi="宋体" w:hint="eastAsia"/>
          <w:szCs w:val="21"/>
        </w:rPr>
        <w:t>36.64</w:t>
      </w:r>
      <w:r w:rsidR="008970CF" w:rsidRPr="008970CF">
        <w:rPr>
          <w:rFonts w:ascii="宋体" w:hAnsi="宋体" w:hint="eastAsia"/>
          <w:szCs w:val="21"/>
        </w:rPr>
        <w:t>亿元</w:t>
      </w:r>
    </w:p>
    <w:p w14:paraId="68427875"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存续期间：持续经营 </w:t>
      </w:r>
    </w:p>
    <w:p w14:paraId="751E70A9" w14:textId="77777777" w:rsidR="00256D1F" w:rsidRDefault="00FA391C">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393E784C" w14:textId="77777777" w:rsidR="00256D1F" w:rsidRDefault="00256D1F">
      <w:pPr>
        <w:spacing w:line="360" w:lineRule="auto"/>
        <w:ind w:firstLineChars="200" w:firstLine="420"/>
        <w:rPr>
          <w:rFonts w:ascii="宋体" w:hAnsi="宋体"/>
          <w:szCs w:val="21"/>
        </w:rPr>
        <w:sectPr w:rsidR="00256D1F" w:rsidSect="004A56BA">
          <w:headerReference w:type="default" r:id="rId12"/>
          <w:footerReference w:type="default" r:id="rId13"/>
          <w:pgSz w:w="11906" w:h="16838"/>
          <w:pgMar w:top="1440" w:right="1800" w:bottom="1440" w:left="1800" w:header="851" w:footer="992" w:gutter="0"/>
          <w:cols w:space="720"/>
          <w:docGrid w:type="lines" w:linePitch="312"/>
        </w:sectPr>
      </w:pPr>
    </w:p>
    <w:p w14:paraId="7F517EE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26" w:name="_Toc466788852"/>
      <w:bookmarkStart w:id="27" w:name="_Toc523829993"/>
      <w:bookmarkStart w:id="28" w:name="_Toc22454435"/>
      <w:bookmarkStart w:id="29" w:name="_Toc48703887"/>
      <w:bookmarkStart w:id="30" w:name="_Toc123626168"/>
      <w:bookmarkStart w:id="31" w:name="_Toc124749226"/>
      <w:bookmarkStart w:id="32" w:name="_Toc124749937"/>
      <w:bookmarkStart w:id="33" w:name="_Toc125361074"/>
      <w:bookmarkStart w:id="34" w:name="_Toc140002337"/>
      <w:bookmarkStart w:id="35" w:name="_Toc283383015"/>
      <w:bookmarkStart w:id="36" w:name="_Toc290284044"/>
      <w:bookmarkStart w:id="37" w:name="_Toc517438974"/>
      <w:r w:rsidRPr="00256D1F">
        <w:rPr>
          <w:rFonts w:ascii="Times New Roman" w:eastAsia="宋体" w:hAnsi="宋体" w:hint="eastAsia"/>
          <w:bCs w:val="0"/>
          <w:lang w:val="zh-CN"/>
        </w:rPr>
        <w:lastRenderedPageBreak/>
        <w:t>基金托管协议的依据、目的和原则</w:t>
      </w:r>
      <w:bookmarkEnd w:id="26"/>
      <w:bookmarkEnd w:id="27"/>
      <w:bookmarkEnd w:id="28"/>
      <w:bookmarkEnd w:id="29"/>
      <w:bookmarkEnd w:id="30"/>
      <w:bookmarkEnd w:id="31"/>
      <w:bookmarkEnd w:id="32"/>
      <w:bookmarkEnd w:id="33"/>
      <w:bookmarkEnd w:id="34"/>
      <w:bookmarkEnd w:id="35"/>
      <w:bookmarkEnd w:id="36"/>
      <w:bookmarkEnd w:id="37"/>
    </w:p>
    <w:p w14:paraId="747EF2EE" w14:textId="77777777" w:rsidR="00FA391C" w:rsidRDefault="00FA391C">
      <w:pPr>
        <w:spacing w:line="360" w:lineRule="auto"/>
        <w:ind w:firstLineChars="200" w:firstLine="420"/>
        <w:rPr>
          <w:rFonts w:ascii="宋体" w:hAnsi="宋体"/>
          <w:szCs w:val="21"/>
        </w:rPr>
      </w:pPr>
      <w:r>
        <w:rPr>
          <w:rFonts w:ascii="宋体" w:hAnsi="宋体" w:hint="eastAsia"/>
          <w:szCs w:val="21"/>
        </w:rPr>
        <w:t>（一）订立托管协议的依据</w:t>
      </w:r>
    </w:p>
    <w:p w14:paraId="453A9483" w14:textId="77777777" w:rsidR="00FA391C" w:rsidRDefault="00FA391C">
      <w:pPr>
        <w:spacing w:line="360" w:lineRule="auto"/>
        <w:ind w:firstLineChars="200" w:firstLine="420"/>
        <w:rPr>
          <w:rFonts w:ascii="宋体" w:hAnsi="宋体"/>
          <w:szCs w:val="21"/>
        </w:rPr>
      </w:pPr>
      <w:r>
        <w:rPr>
          <w:rFonts w:ascii="宋体" w:hAnsi="宋体" w:hint="eastAsia"/>
          <w:szCs w:val="21"/>
        </w:rPr>
        <w:t>本协议依据《中华人民共和国证券投资基金法》(以下简称“《基金法》”)等有关法律法规、《基金合同》及其他有关规定制订。</w:t>
      </w:r>
    </w:p>
    <w:p w14:paraId="73604FC3" w14:textId="77777777" w:rsidR="00FA391C" w:rsidRDefault="00FA391C">
      <w:pPr>
        <w:spacing w:line="360" w:lineRule="auto"/>
        <w:ind w:firstLineChars="200" w:firstLine="420"/>
        <w:rPr>
          <w:rFonts w:ascii="宋体" w:hAnsi="宋体"/>
          <w:szCs w:val="21"/>
        </w:rPr>
      </w:pPr>
      <w:r>
        <w:rPr>
          <w:rFonts w:ascii="宋体" w:hAnsi="宋体" w:hint="eastAsia"/>
          <w:szCs w:val="21"/>
        </w:rPr>
        <w:t>（二）订立托管协议的目的</w:t>
      </w:r>
    </w:p>
    <w:p w14:paraId="50E0D470" w14:textId="77777777" w:rsidR="00FA391C" w:rsidRDefault="00FA391C">
      <w:pPr>
        <w:spacing w:line="360" w:lineRule="auto"/>
        <w:ind w:firstLineChars="200" w:firstLine="420"/>
        <w:rPr>
          <w:rFonts w:ascii="宋体" w:hAnsi="宋体"/>
          <w:szCs w:val="21"/>
        </w:rPr>
      </w:pPr>
      <w:r>
        <w:rPr>
          <w:rFonts w:ascii="宋体" w:hAnsi="宋体" w:hint="eastAsia"/>
          <w:szCs w:val="21"/>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C42BC67" w14:textId="77777777" w:rsidR="00FA391C" w:rsidRDefault="00FA391C">
      <w:pPr>
        <w:spacing w:line="360" w:lineRule="auto"/>
        <w:ind w:firstLineChars="200" w:firstLine="420"/>
        <w:rPr>
          <w:rFonts w:ascii="宋体" w:hAnsi="宋体"/>
          <w:szCs w:val="21"/>
        </w:rPr>
      </w:pPr>
      <w:r>
        <w:rPr>
          <w:rFonts w:ascii="宋体" w:hAnsi="宋体" w:hint="eastAsia"/>
          <w:szCs w:val="21"/>
        </w:rPr>
        <w:t>（三）订立托管协议的原则</w:t>
      </w:r>
    </w:p>
    <w:p w14:paraId="0742B4F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2524BFF2"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（四）解释 </w:t>
      </w:r>
    </w:p>
    <w:p w14:paraId="0DE46F73" w14:textId="77777777" w:rsidR="00FA391C" w:rsidRDefault="00FA391C" w:rsidP="00677964">
      <w:pPr>
        <w:spacing w:line="360" w:lineRule="auto"/>
        <w:ind w:firstLineChars="200" w:firstLine="420"/>
        <w:rPr>
          <w:rFonts w:ascii="宋体" w:hAnsi="宋体"/>
          <w:szCs w:val="21"/>
        </w:rPr>
      </w:pPr>
      <w:r>
        <w:rPr>
          <w:rFonts w:ascii="宋体" w:hAnsi="宋体" w:hint="eastAsia"/>
          <w:szCs w:val="21"/>
        </w:rPr>
        <w:t>除非文义另有所指，本协议所使用的所有术语与基金合同的相应术语具有相同含义。</w:t>
      </w:r>
    </w:p>
    <w:p w14:paraId="0F943BAA" w14:textId="16F83E8A" w:rsidR="00FA391C" w:rsidRDefault="00FA391C">
      <w:pPr>
        <w:spacing w:line="360" w:lineRule="auto"/>
        <w:ind w:firstLineChars="200" w:firstLine="420"/>
        <w:rPr>
          <w:rFonts w:ascii="宋体" w:hAnsi="宋体"/>
          <w:szCs w:val="21"/>
        </w:rPr>
      </w:pPr>
      <w:r>
        <w:rPr>
          <w:rFonts w:ascii="宋体" w:hAnsi="宋体"/>
          <w:szCs w:val="21"/>
        </w:rPr>
        <w:br w:type="page"/>
      </w:r>
    </w:p>
    <w:p w14:paraId="44C194AA"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38" w:name="_Toc124749227"/>
      <w:bookmarkStart w:id="39" w:name="_Toc124749938"/>
      <w:bookmarkStart w:id="40" w:name="_Toc125361075"/>
      <w:bookmarkStart w:id="41" w:name="_Toc140002338"/>
      <w:bookmarkStart w:id="42" w:name="_Toc283383016"/>
      <w:bookmarkStart w:id="43" w:name="_Toc290284045"/>
      <w:bookmarkStart w:id="44" w:name="_Toc517438975"/>
      <w:r w:rsidRPr="00256D1F">
        <w:rPr>
          <w:rFonts w:ascii="Times New Roman" w:eastAsia="宋体" w:hAnsi="宋体" w:hint="eastAsia"/>
          <w:bCs w:val="0"/>
          <w:lang w:val="zh-CN"/>
        </w:rPr>
        <w:t>基金托管人对基金管理人的业务监督和核查</w:t>
      </w:r>
      <w:bookmarkEnd w:id="38"/>
      <w:bookmarkEnd w:id="39"/>
      <w:bookmarkEnd w:id="40"/>
      <w:bookmarkEnd w:id="41"/>
      <w:bookmarkEnd w:id="42"/>
      <w:bookmarkEnd w:id="43"/>
      <w:bookmarkEnd w:id="44"/>
    </w:p>
    <w:p w14:paraId="51712888" w14:textId="77777777" w:rsidR="00FA391C" w:rsidRDefault="00FA391C">
      <w:pPr>
        <w:numPr>
          <w:ilvl w:val="0"/>
          <w:numId w:val="3"/>
        </w:numPr>
        <w:spacing w:line="360" w:lineRule="auto"/>
        <w:ind w:firstLineChars="200" w:firstLine="420"/>
        <w:rPr>
          <w:rFonts w:ascii="宋体" w:hAnsi="宋体"/>
          <w:szCs w:val="21"/>
        </w:rPr>
      </w:pPr>
      <w:r>
        <w:rPr>
          <w:rFonts w:ascii="宋体" w:hAnsi="宋体" w:hint="eastAsia"/>
          <w:szCs w:val="21"/>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7D2CBD06" w14:textId="77777777" w:rsidR="00FA391C" w:rsidRDefault="00FA391C">
      <w:pPr>
        <w:spacing w:line="360" w:lineRule="auto"/>
        <w:ind w:firstLineChars="200" w:firstLine="420"/>
        <w:rPr>
          <w:rFonts w:ascii="宋体" w:hAnsi="宋体"/>
          <w:szCs w:val="21"/>
        </w:rPr>
      </w:pPr>
      <w:r>
        <w:rPr>
          <w:rFonts w:ascii="宋体" w:hAnsi="宋体" w:hint="eastAsia"/>
          <w:szCs w:val="21"/>
        </w:rPr>
        <w:t>本基金将投资于以下金融工具：</w:t>
      </w:r>
    </w:p>
    <w:p w14:paraId="385C844B" w14:textId="77777777" w:rsidR="00677964" w:rsidRDefault="00677964" w:rsidP="00677964">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504C077D" w14:textId="77777777" w:rsidR="00677964" w:rsidRDefault="00677964" w:rsidP="00677964">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0FC822E0" w14:textId="77777777" w:rsidR="00677964" w:rsidRDefault="00677964" w:rsidP="00677964">
      <w:pPr>
        <w:spacing w:line="360" w:lineRule="auto"/>
        <w:ind w:firstLineChars="200" w:firstLine="420"/>
      </w:pPr>
      <w:r>
        <w:rPr>
          <w:rFonts w:hint="eastAsia"/>
        </w:rPr>
        <w:t>本基金不投资于地方政府债、非政策性银行金融债、资产支持证券、信用债（包括企业债、公司债、中期票据、短期融资</w:t>
      </w:r>
      <w:proofErr w:type="gramStart"/>
      <w:r>
        <w:rPr>
          <w:rFonts w:hint="eastAsia"/>
        </w:rPr>
        <w:t>券</w:t>
      </w:r>
      <w:proofErr w:type="gramEnd"/>
      <w:r>
        <w:rPr>
          <w:rFonts w:hint="eastAsia"/>
        </w:rPr>
        <w:t>）。</w:t>
      </w:r>
    </w:p>
    <w:p w14:paraId="7DF97D92" w14:textId="5BFB6161" w:rsidR="002C71A4" w:rsidRDefault="00677964">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BF4665">
        <w:rPr>
          <w:rFonts w:hint="eastAsia"/>
        </w:rPr>
        <w:t>剩余期限为</w:t>
      </w:r>
      <w:r>
        <w:rPr>
          <w:rFonts w:hint="eastAsia"/>
        </w:rPr>
        <w:t>1-3</w:t>
      </w:r>
      <w:r>
        <w:rPr>
          <w:rFonts w:hint="eastAsia"/>
        </w:rPr>
        <w:t>年国开债的比例不低于非现金</w:t>
      </w:r>
      <w:r w:rsidR="00373CD4">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02CBF5FC" w14:textId="67534CDD" w:rsidR="00FA391C" w:rsidRDefault="00FA391C">
      <w:pPr>
        <w:spacing w:line="360" w:lineRule="auto"/>
        <w:ind w:firstLineChars="200" w:firstLine="420"/>
        <w:rPr>
          <w:rFonts w:ascii="宋体" w:hAnsi="宋体"/>
          <w:color w:val="000000"/>
          <w:szCs w:val="21"/>
        </w:rPr>
      </w:pPr>
      <w:r>
        <w:rPr>
          <w:rFonts w:ascii="宋体" w:hAnsi="宋体" w:hint="eastAsia"/>
          <w:color w:val="000000"/>
          <w:szCs w:val="21"/>
        </w:rPr>
        <w:t>本基金不得投资于相关法律、法规、部门规章及《基金合同》禁止投资的投资工具。</w:t>
      </w:r>
    </w:p>
    <w:p w14:paraId="0A7336F8" w14:textId="4A9BFA69" w:rsidR="0063686D" w:rsidRDefault="00FA391C">
      <w:pPr>
        <w:spacing w:line="360" w:lineRule="auto"/>
        <w:ind w:firstLineChars="200" w:firstLine="420"/>
        <w:rPr>
          <w:rFonts w:ascii="宋体" w:hAnsi="宋体"/>
          <w:szCs w:val="21"/>
        </w:rPr>
      </w:pPr>
      <w:r>
        <w:rPr>
          <w:rFonts w:ascii="宋体" w:hAnsi="宋体" w:hint="eastAsia"/>
          <w:szCs w:val="21"/>
        </w:rPr>
        <w:t>（二）基金托管人根据有关法律法规的规定及《基金合同》的约定，对基金投资、融资比例进行监督。</w:t>
      </w:r>
    </w:p>
    <w:p w14:paraId="01108E9B" w14:textId="77777777" w:rsidR="00FA391C" w:rsidRDefault="0063686D">
      <w:pPr>
        <w:spacing w:line="360" w:lineRule="auto"/>
        <w:ind w:firstLineChars="200" w:firstLine="420"/>
        <w:rPr>
          <w:rFonts w:ascii="宋体" w:hAnsi="宋体"/>
          <w:szCs w:val="21"/>
        </w:rPr>
      </w:pPr>
      <w:r>
        <w:rPr>
          <w:rFonts w:ascii="宋体" w:hAnsi="宋体" w:hint="eastAsia"/>
          <w:szCs w:val="21"/>
        </w:rPr>
        <w:t>1、</w:t>
      </w:r>
      <w:r w:rsidR="00FA391C">
        <w:rPr>
          <w:rFonts w:ascii="宋体" w:hAnsi="宋体" w:hint="eastAsia"/>
          <w:szCs w:val="21"/>
        </w:rPr>
        <w:t>基金托管人按下述比例和调整期限进行监督：</w:t>
      </w:r>
    </w:p>
    <w:p w14:paraId="733B80DC" w14:textId="42A8A5BE" w:rsidR="00054106" w:rsidRDefault="00054106" w:rsidP="00054106">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w:t>
      </w:r>
      <w:r w:rsidRPr="007F3546">
        <w:rPr>
          <w:rFonts w:hint="eastAsia"/>
        </w:rPr>
        <w:t>本基金投资于</w:t>
      </w:r>
      <w:r w:rsidR="00BF4665">
        <w:rPr>
          <w:rFonts w:hint="eastAsia"/>
        </w:rPr>
        <w:t>剩余期限为</w:t>
      </w:r>
      <w:r w:rsidRPr="007F3546">
        <w:t>1-3</w:t>
      </w:r>
      <w:r w:rsidRPr="007F3546">
        <w:rPr>
          <w:rFonts w:hint="eastAsia"/>
        </w:rPr>
        <w:t>年国开债</w:t>
      </w:r>
      <w:r w:rsidR="00373CD4" w:rsidRPr="007F3546">
        <w:rPr>
          <w:rFonts w:hint="eastAsia"/>
        </w:rPr>
        <w:t>的</w:t>
      </w:r>
      <w:r w:rsidRPr="00634CEA">
        <w:rPr>
          <w:rFonts w:hint="eastAsia"/>
        </w:rPr>
        <w:t>比例不低于非现金基金资产的</w:t>
      </w:r>
      <w:r w:rsidRPr="00634CEA">
        <w:t>80%</w:t>
      </w:r>
      <w:r w:rsidRPr="00634CEA">
        <w:rPr>
          <w:rFonts w:hint="eastAsia"/>
        </w:rPr>
        <w:t>；</w:t>
      </w:r>
    </w:p>
    <w:p w14:paraId="4CCB6CBC" w14:textId="76CA088D" w:rsidR="00054106" w:rsidRDefault="00054106" w:rsidP="00054106">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3317546B" w14:textId="77777777" w:rsidR="00054106" w:rsidRDefault="00054106" w:rsidP="00054106">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10E6AD5" w14:textId="3805C954" w:rsidR="00054106" w:rsidRDefault="00054106" w:rsidP="00054106">
      <w:pPr>
        <w:spacing w:line="360" w:lineRule="auto"/>
        <w:ind w:firstLineChars="200" w:firstLine="420"/>
      </w:pPr>
      <w:r>
        <w:rPr>
          <w:rFonts w:hint="eastAsia"/>
        </w:rPr>
        <w:lastRenderedPageBreak/>
        <w:t>（</w:t>
      </w:r>
      <w:r>
        <w:t>4</w:t>
      </w:r>
      <w:r>
        <w:rPr>
          <w:rFonts w:hint="eastAsia"/>
        </w:rPr>
        <w:t>）本基金管理人管理的</w:t>
      </w:r>
      <w:r w:rsidR="00C10009" w:rsidRPr="00C10009">
        <w:rPr>
          <w:rFonts w:hint="eastAsia"/>
        </w:rPr>
        <w:t>且由本基金托管人托管的</w:t>
      </w:r>
      <w:r>
        <w:rPr>
          <w:rFonts w:hint="eastAsia"/>
        </w:rPr>
        <w:t>全部基金持有一家公司发行的证券，不超过该证券的</w:t>
      </w:r>
      <w:r>
        <w:t>10%</w:t>
      </w:r>
      <w:r>
        <w:rPr>
          <w:rFonts w:hint="eastAsia"/>
        </w:rPr>
        <w:t>；</w:t>
      </w:r>
    </w:p>
    <w:p w14:paraId="41253EAD" w14:textId="7A69016D" w:rsidR="00054106" w:rsidRDefault="00054106" w:rsidP="00054106">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w:t>
      </w:r>
      <w:r w:rsidR="007F3546">
        <w:rPr>
          <w:rFonts w:hint="eastAsia"/>
        </w:rPr>
        <w:t>到期后</w:t>
      </w:r>
      <w:r>
        <w:rPr>
          <w:rFonts w:hint="eastAsia"/>
        </w:rPr>
        <w:t>不</w:t>
      </w:r>
      <w:r w:rsidR="00373CD4">
        <w:rPr>
          <w:rFonts w:hint="eastAsia"/>
        </w:rPr>
        <w:t>得</w:t>
      </w:r>
      <w:r>
        <w:rPr>
          <w:rFonts w:hint="eastAsia"/>
        </w:rPr>
        <w:t>展期；</w:t>
      </w:r>
    </w:p>
    <w:p w14:paraId="4CE24FC2" w14:textId="77777777" w:rsidR="00054106" w:rsidRDefault="00054106" w:rsidP="00054106">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211AA84F" w14:textId="77777777" w:rsidR="00054106" w:rsidRDefault="00054106" w:rsidP="00054106">
      <w:pPr>
        <w:spacing w:line="360" w:lineRule="auto"/>
        <w:ind w:firstLineChars="200" w:firstLine="420"/>
      </w:pPr>
      <w:r>
        <w:rPr>
          <w:rFonts w:hint="eastAsia"/>
        </w:rPr>
        <w:t>（</w:t>
      </w:r>
      <w: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16B7A895" w14:textId="77777777" w:rsidR="00054106" w:rsidRDefault="00054106" w:rsidP="00054106">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1ECB135A" w14:textId="77777777" w:rsidR="00054106" w:rsidRDefault="00054106" w:rsidP="00054106">
      <w:pPr>
        <w:spacing w:line="360" w:lineRule="auto"/>
        <w:ind w:firstLineChars="200" w:firstLine="420"/>
      </w:pPr>
      <w:r>
        <w:rPr>
          <w:rFonts w:hint="eastAsia"/>
        </w:rPr>
        <w:t>（</w:t>
      </w:r>
      <w:r>
        <w:t>9</w:t>
      </w:r>
      <w:r>
        <w:rPr>
          <w:rFonts w:hint="eastAsia"/>
        </w:rPr>
        <w:t>）法律法规、中国证监会及中国人民银行规定的其他比例限制。</w:t>
      </w:r>
    </w:p>
    <w:p w14:paraId="45FDD04E" w14:textId="63F7A442"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除上述第（2）、（7）</w:t>
      </w:r>
      <w:r w:rsidR="00373CD4">
        <w:rPr>
          <w:rFonts w:ascii="宋体" w:hAnsi="宋体" w:hint="eastAsia"/>
          <w:szCs w:val="21"/>
        </w:rPr>
        <w:t>、（8）</w:t>
      </w:r>
      <w:r w:rsidRPr="00A0591C">
        <w:rPr>
          <w:rFonts w:ascii="宋体" w:hAnsi="宋体" w:hint="eastAsia"/>
          <w:szCs w:val="21"/>
        </w:rPr>
        <w:t>项外，因证券市场波动、</w:t>
      </w:r>
      <w:r w:rsidR="00373CD4">
        <w:rPr>
          <w:rFonts w:ascii="宋体" w:hAnsi="宋体" w:hint="eastAsia"/>
          <w:szCs w:val="21"/>
        </w:rPr>
        <w:t>证券发行人</w:t>
      </w:r>
      <w:r w:rsidR="007F3546">
        <w:rPr>
          <w:rFonts w:ascii="宋体" w:hAnsi="宋体" w:hint="eastAsia"/>
          <w:szCs w:val="21"/>
        </w:rPr>
        <w:t>合并</w:t>
      </w:r>
      <w:r w:rsidR="00373CD4">
        <w:rPr>
          <w:rFonts w:ascii="宋体" w:hAnsi="宋体" w:hint="eastAsia"/>
          <w:szCs w:val="21"/>
        </w:rPr>
        <w:t>、</w:t>
      </w:r>
      <w:r w:rsidRPr="00A0591C">
        <w:rPr>
          <w:rFonts w:ascii="宋体" w:hAnsi="宋体" w:hint="eastAsia"/>
          <w:szCs w:val="21"/>
        </w:rPr>
        <w:t>基金规模变动等基金管理人之外的因素致使基金投资比例不符合上述规定投资比例的，基金管理人应当在10个交易日内进行调整，但中国证监会规定的特殊情形除外。法律法规另有规定的，从其规定。</w:t>
      </w:r>
    </w:p>
    <w:p w14:paraId="352D1455" w14:textId="3FB6EFBA"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w:t>
      </w:r>
      <w:r w:rsidRPr="008238B8">
        <w:rPr>
          <w:rFonts w:ascii="宋体" w:hAnsi="宋体" w:hint="eastAsia"/>
          <w:szCs w:val="21"/>
        </w:rPr>
        <w:t>。基金托管人对基金的投资的监督与检查自基金合同生效之日起开始。</w:t>
      </w:r>
    </w:p>
    <w:p w14:paraId="4A5876AA" w14:textId="677B8BF5" w:rsidR="00FA391C" w:rsidRDefault="00A0591C">
      <w:pPr>
        <w:spacing w:line="360" w:lineRule="auto"/>
        <w:ind w:firstLineChars="200" w:firstLine="420"/>
        <w:rPr>
          <w:rFonts w:ascii="宋体" w:hAnsi="宋体"/>
          <w:szCs w:val="21"/>
        </w:rPr>
      </w:pPr>
      <w:r w:rsidRPr="00A0591C">
        <w:rPr>
          <w:rFonts w:ascii="宋体" w:hAnsi="宋体" w:hint="eastAsia"/>
          <w:szCs w:val="21"/>
        </w:rPr>
        <w:t>法律</w:t>
      </w:r>
      <w:r w:rsidR="00373CD4">
        <w:rPr>
          <w:rFonts w:ascii="宋体" w:hAnsi="宋体" w:hint="eastAsia"/>
          <w:szCs w:val="21"/>
        </w:rPr>
        <w:t>、行政</w:t>
      </w:r>
      <w:r w:rsidRPr="00A0591C">
        <w:rPr>
          <w:rFonts w:ascii="宋体" w:hAnsi="宋体" w:hint="eastAsia"/>
          <w:szCs w:val="21"/>
        </w:rPr>
        <w:t>法规或监管部门取消</w:t>
      </w:r>
      <w:r w:rsidR="00373CD4">
        <w:rPr>
          <w:rFonts w:ascii="宋体" w:hAnsi="宋体" w:hint="eastAsia"/>
          <w:szCs w:val="21"/>
        </w:rPr>
        <w:t>或调整</w:t>
      </w:r>
      <w:r w:rsidRPr="00A0591C">
        <w:rPr>
          <w:rFonts w:ascii="宋体" w:hAnsi="宋体" w:hint="eastAsia"/>
          <w:szCs w:val="21"/>
        </w:rPr>
        <w:t>上述限制，如适用于本基金，基金管理人在履行适当程序后，则本基金投资不再受相关限制</w:t>
      </w:r>
      <w:r w:rsidR="00373CD4">
        <w:rPr>
          <w:rFonts w:ascii="宋体" w:hAnsi="宋体" w:hint="eastAsia"/>
          <w:szCs w:val="21"/>
        </w:rPr>
        <w:t>或按调整后的规定执行</w:t>
      </w:r>
      <w:r w:rsidRPr="00A0591C">
        <w:rPr>
          <w:rFonts w:ascii="宋体" w:hAnsi="宋体" w:hint="eastAsia"/>
          <w:szCs w:val="21"/>
        </w:rPr>
        <w:t>。</w:t>
      </w:r>
    </w:p>
    <w:p w14:paraId="3ECD29A8"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2、本基金不得投资于以下金融工具：</w:t>
      </w:r>
    </w:p>
    <w:p w14:paraId="5FC3D9F6"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（1）股票；</w:t>
      </w:r>
    </w:p>
    <w:p w14:paraId="778D9A97"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（2）可转换债券、可交换债券；</w:t>
      </w:r>
    </w:p>
    <w:p w14:paraId="0E708619"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（3）地方政府债、非政策性银行金融债、资产支持证券、信用债（包括企业债、公司债、中期票据、短期融资</w:t>
      </w:r>
      <w:proofErr w:type="gramStart"/>
      <w:r w:rsidRPr="0063686D">
        <w:rPr>
          <w:rFonts w:ascii="宋体" w:hAnsi="宋体" w:hint="eastAsia"/>
          <w:szCs w:val="21"/>
        </w:rPr>
        <w:t>券</w:t>
      </w:r>
      <w:proofErr w:type="gramEnd"/>
      <w:r w:rsidRPr="0063686D">
        <w:rPr>
          <w:rFonts w:ascii="宋体" w:hAnsi="宋体" w:hint="eastAsia"/>
          <w:szCs w:val="21"/>
        </w:rPr>
        <w:t>）；</w:t>
      </w:r>
    </w:p>
    <w:p w14:paraId="0DD52E7F"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（4）中国证监会、中国人民银行禁止投资的其他金融工具。</w:t>
      </w:r>
    </w:p>
    <w:p w14:paraId="46658791" w14:textId="77777777" w:rsidR="00FA391C" w:rsidRDefault="00FA391C">
      <w:pPr>
        <w:spacing w:line="360" w:lineRule="auto"/>
        <w:ind w:firstLineChars="200" w:firstLine="420"/>
        <w:rPr>
          <w:rFonts w:ascii="宋体" w:hAnsi="宋体"/>
          <w:szCs w:val="21"/>
        </w:rPr>
      </w:pPr>
      <w:r>
        <w:rPr>
          <w:rFonts w:ascii="宋体" w:hAnsi="宋体" w:hint="eastAsia"/>
          <w:szCs w:val="21"/>
        </w:rPr>
        <w:t>（三）根据法律法规有关基金从事关联交易的规定，基金管理人和基金托管人应事先相互提供与本机构有控股关系的股东、与本机构有其他重大利害关系的公司名单。基金管理人和基金托管人有责任确保关联交易名单的真实性、准确性、完整性，并负责及时将更新后的名单发送给对方。</w:t>
      </w:r>
    </w:p>
    <w:p w14:paraId="400E9FD1"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w:t>
      </w:r>
      <w:r w:rsidR="001367E4">
        <w:rPr>
          <w:rFonts w:ascii="宋体" w:hAnsi="宋体" w:hint="eastAsia"/>
          <w:szCs w:val="21"/>
        </w:rPr>
        <w:t>相关交易必须事先得到</w:t>
      </w:r>
      <w:r w:rsidR="0063686D">
        <w:rPr>
          <w:rFonts w:ascii="宋体" w:hAnsi="宋体" w:hint="eastAsia"/>
          <w:szCs w:val="21"/>
        </w:rPr>
        <w:t>基金</w:t>
      </w:r>
      <w:r w:rsidR="001367E4">
        <w:rPr>
          <w:rFonts w:ascii="宋体" w:hAnsi="宋体" w:hint="eastAsia"/>
          <w:szCs w:val="21"/>
        </w:rPr>
        <w:t>托管人的同意，并按法律法规予以披露。</w:t>
      </w:r>
      <w:r>
        <w:rPr>
          <w:rFonts w:ascii="宋体" w:hAnsi="宋体" w:hint="eastAsia"/>
          <w:szCs w:val="21"/>
        </w:rPr>
        <w:t>重大关联交易应提交基金管理人董事会审议，并经过三分之二以上的独立董事通过。基金管理人董事会应至少每半年对关联交易事项进行审查。</w:t>
      </w:r>
    </w:p>
    <w:p w14:paraId="0C15DC1C" w14:textId="77777777" w:rsidR="00FA391C" w:rsidRDefault="00FA391C">
      <w:pPr>
        <w:spacing w:line="360" w:lineRule="auto"/>
        <w:ind w:firstLineChars="200" w:firstLine="420"/>
        <w:rPr>
          <w:rFonts w:ascii="宋体" w:hAnsi="宋体"/>
          <w:szCs w:val="21"/>
        </w:rPr>
      </w:pPr>
      <w:r>
        <w:rPr>
          <w:rFonts w:ascii="宋体" w:hAnsi="宋体" w:hint="eastAsia"/>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DA9E71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91167DD" w14:textId="0AAC5524"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五</w:t>
      </w:r>
      <w:r>
        <w:rPr>
          <w:rFonts w:ascii="宋体" w:hAnsi="宋体" w:hint="eastAsia"/>
          <w:szCs w:val="21"/>
        </w:rPr>
        <w:t>）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4BCA381D" w14:textId="272C5012"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六</w:t>
      </w:r>
      <w:r>
        <w:rPr>
          <w:rFonts w:ascii="宋体" w:hAnsi="宋体" w:hint="eastAsia"/>
          <w:szCs w:val="21"/>
        </w:rPr>
        <w:t>）基金托管人发现基金管理人的上述事项及投资指令或实际投资运作违反法律法规、《基金合同》和本托管协议的规定，应及时以电话提醒或书面提示等方式通知基金管理</w:t>
      </w:r>
      <w:r>
        <w:rPr>
          <w:rFonts w:ascii="宋体" w:hAnsi="宋体" w:hint="eastAsia"/>
          <w:szCs w:val="21"/>
        </w:rPr>
        <w:lastRenderedPageBreak/>
        <w:t>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7D79E88" w14:textId="03E66677"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七</w:t>
      </w:r>
      <w:r>
        <w:rPr>
          <w:rFonts w:ascii="宋体" w:hAnsi="宋体" w:hint="eastAsia"/>
          <w:szCs w:val="21"/>
        </w:rPr>
        <w:t>）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15E993C3" w14:textId="418C44F3"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八</w:t>
      </w:r>
      <w:r>
        <w:rPr>
          <w:rFonts w:ascii="宋体" w:hAnsi="宋体" w:hint="eastAsia"/>
          <w:szCs w:val="21"/>
        </w:rPr>
        <w:t>）</w:t>
      </w:r>
      <w:proofErr w:type="gramStart"/>
      <w:r>
        <w:rPr>
          <w:rFonts w:ascii="宋体" w:hAnsi="宋体" w:hint="eastAsia"/>
          <w:szCs w:val="21"/>
        </w:rPr>
        <w:t>若基金</w:t>
      </w:r>
      <w:proofErr w:type="gramEnd"/>
      <w:r>
        <w:rPr>
          <w:rFonts w:ascii="宋体" w:hAnsi="宋体" w:hint="eastAsia"/>
          <w:szCs w:val="21"/>
        </w:rPr>
        <w:t>托管人发现基金管理人依据交易程序已经生效的指令违反法律、行政法规和其他有关规定，或者违反《基金合同》约定的，应当立即通知基金管理人，由此造成的损失由基金管理人承担。</w:t>
      </w:r>
    </w:p>
    <w:p w14:paraId="3CD656D6" w14:textId="3FC691FE" w:rsidR="00FA391C" w:rsidRDefault="00FA391C" w:rsidP="0011412B">
      <w:pPr>
        <w:spacing w:line="360" w:lineRule="auto"/>
        <w:ind w:firstLineChars="200" w:firstLine="420"/>
        <w:jc w:val="left"/>
        <w:rPr>
          <w:rFonts w:ascii="宋体" w:hAnsi="宋体"/>
          <w:szCs w:val="21"/>
        </w:rPr>
      </w:pPr>
      <w:r>
        <w:rPr>
          <w:rFonts w:ascii="宋体" w:hAnsi="宋体" w:hint="eastAsia"/>
          <w:szCs w:val="21"/>
        </w:rPr>
        <w:t>（</w:t>
      </w:r>
      <w:r w:rsidR="0063686D">
        <w:rPr>
          <w:rFonts w:ascii="宋体" w:hAnsi="宋体" w:hint="eastAsia"/>
          <w:szCs w:val="21"/>
        </w:rPr>
        <w:t>九</w:t>
      </w:r>
      <w:r>
        <w:rPr>
          <w:rFonts w:ascii="宋体" w:hAnsi="宋体" w:hint="eastAsia"/>
          <w:szCs w:val="21"/>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Pr>
          <w:rFonts w:ascii="宋体" w:hAnsi="宋体"/>
          <w:szCs w:val="21"/>
        </w:rPr>
        <w:br w:type="page"/>
      </w:r>
    </w:p>
    <w:p w14:paraId="05CE360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45" w:name="_Toc123705448"/>
      <w:bookmarkStart w:id="46" w:name="_Toc124749228"/>
      <w:bookmarkStart w:id="47" w:name="_Toc124749939"/>
      <w:bookmarkStart w:id="48" w:name="_Toc125361076"/>
      <w:bookmarkStart w:id="49" w:name="_Toc140002339"/>
      <w:bookmarkStart w:id="50" w:name="_Toc283383017"/>
      <w:bookmarkStart w:id="51" w:name="_Toc290284046"/>
      <w:bookmarkStart w:id="52" w:name="_Toc517438976"/>
      <w:r w:rsidRPr="00256D1F">
        <w:rPr>
          <w:rFonts w:ascii="Times New Roman" w:eastAsia="宋体" w:hAnsi="宋体" w:hint="eastAsia"/>
          <w:bCs w:val="0"/>
          <w:lang w:val="zh-CN"/>
        </w:rPr>
        <w:t>基金管理人对基金托管人的业务核查</w:t>
      </w:r>
      <w:bookmarkEnd w:id="45"/>
      <w:bookmarkEnd w:id="46"/>
      <w:bookmarkEnd w:id="47"/>
      <w:bookmarkEnd w:id="48"/>
      <w:bookmarkEnd w:id="49"/>
      <w:bookmarkEnd w:id="50"/>
      <w:bookmarkEnd w:id="51"/>
      <w:bookmarkEnd w:id="52"/>
    </w:p>
    <w:p w14:paraId="52FB355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（一）基金管理人对基金托管人履行托管职责情况进行核查，核查事项包括基金托管人安全保管基金财产、开设基金财产的托管资金专门账户和证券账户等投资</w:t>
      </w:r>
      <w:r>
        <w:rPr>
          <w:rFonts w:ascii="宋体" w:hAnsi="宋体"/>
          <w:szCs w:val="21"/>
        </w:rPr>
        <w:t>所需账户</w:t>
      </w:r>
      <w:r>
        <w:rPr>
          <w:rFonts w:ascii="宋体" w:hAnsi="宋体" w:hint="eastAsia"/>
          <w:szCs w:val="21"/>
        </w:rPr>
        <w:t>、复核基金管理人计算的基金资产净值、基金份额净值根据管理人指令办理清算交收、相关信息披露和监督基金投资运作等行为。</w:t>
      </w:r>
    </w:p>
    <w:p w14:paraId="0A39DDB7"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Cs w:val="21"/>
        </w:rPr>
        <w:t>供基金</w:t>
      </w:r>
      <w:proofErr w:type="gramEnd"/>
      <w:r>
        <w:rPr>
          <w:rFonts w:ascii="宋体" w:hAnsi="宋体" w:hint="eastAsia"/>
          <w:szCs w:val="21"/>
        </w:rPr>
        <w:t>管理人核查托管财产的完整性和真实性，在规定时间内答复基金管理人并改正。</w:t>
      </w:r>
    </w:p>
    <w:p w14:paraId="68FB752B"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11CADB99" w14:textId="77777777" w:rsidR="00FA391C" w:rsidRDefault="00FA391C">
      <w:pPr>
        <w:pStyle w:val="20"/>
        <w:ind w:firstLine="420"/>
        <w:rPr>
          <w:sz w:val="21"/>
          <w:szCs w:val="21"/>
        </w:rPr>
      </w:pPr>
      <w:r>
        <w:rPr>
          <w:sz w:val="21"/>
          <w:szCs w:val="21"/>
        </w:rPr>
        <w:br w:type="page"/>
      </w:r>
    </w:p>
    <w:p w14:paraId="2E57426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53" w:name="_Toc466788854"/>
      <w:bookmarkStart w:id="54" w:name="_Toc523829995"/>
      <w:bookmarkStart w:id="55" w:name="_Toc22454437"/>
      <w:bookmarkStart w:id="56" w:name="_Toc48703889"/>
      <w:bookmarkStart w:id="57" w:name="_Toc123626171"/>
      <w:bookmarkStart w:id="58" w:name="_Toc124749229"/>
      <w:bookmarkStart w:id="59" w:name="_Toc124749940"/>
      <w:bookmarkStart w:id="60" w:name="_Toc125361077"/>
      <w:bookmarkStart w:id="61" w:name="_Toc140002340"/>
      <w:bookmarkStart w:id="62" w:name="_Toc283383018"/>
      <w:bookmarkStart w:id="63" w:name="_Toc290284047"/>
      <w:bookmarkStart w:id="64" w:name="_Toc517438977"/>
      <w:r w:rsidRPr="00256D1F">
        <w:rPr>
          <w:rFonts w:ascii="Times New Roman" w:eastAsia="宋体" w:hAnsi="宋体" w:hint="eastAsia"/>
          <w:bCs w:val="0"/>
          <w:lang w:val="zh-CN"/>
        </w:rPr>
        <w:t>基金财产保管</w:t>
      </w:r>
      <w:bookmarkEnd w:id="53"/>
      <w:bookmarkEnd w:id="54"/>
      <w:bookmarkEnd w:id="55"/>
      <w:bookmarkEnd w:id="56"/>
      <w:bookmarkEnd w:id="57"/>
      <w:bookmarkEnd w:id="58"/>
      <w:bookmarkEnd w:id="59"/>
      <w:bookmarkEnd w:id="60"/>
      <w:bookmarkEnd w:id="61"/>
      <w:bookmarkEnd w:id="62"/>
      <w:bookmarkEnd w:id="63"/>
      <w:bookmarkEnd w:id="64"/>
    </w:p>
    <w:p w14:paraId="649BC16F" w14:textId="77777777" w:rsidR="00FA391C" w:rsidRDefault="00FA391C">
      <w:pPr>
        <w:spacing w:line="360" w:lineRule="auto"/>
        <w:ind w:firstLineChars="200" w:firstLine="420"/>
        <w:rPr>
          <w:rFonts w:ascii="宋体" w:hAnsi="宋体"/>
          <w:szCs w:val="21"/>
        </w:rPr>
      </w:pPr>
      <w:bookmarkStart w:id="65" w:name="_Toc37159173"/>
      <w:r>
        <w:rPr>
          <w:rFonts w:ascii="宋体" w:hAnsi="宋体" w:hint="eastAsia"/>
          <w:szCs w:val="21"/>
        </w:rPr>
        <w:t>（一）基金财产保管的原则</w:t>
      </w:r>
      <w:bookmarkEnd w:id="65"/>
    </w:p>
    <w:p w14:paraId="4658B2DD"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53D2A592"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2.基金托管人应安全保管基金财产。</w:t>
      </w:r>
    </w:p>
    <w:p w14:paraId="5326B159"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3.基金托管人按照规定开设基金财产的托管资金专门账户和证券账户等投资所需账户。</w:t>
      </w:r>
    </w:p>
    <w:p w14:paraId="0E6E7EF9"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4009CF8D" w14:textId="77777777" w:rsidR="00FA391C" w:rsidRDefault="00FA391C">
      <w:pPr>
        <w:spacing w:line="360" w:lineRule="auto"/>
        <w:ind w:firstLineChars="200" w:firstLine="420"/>
        <w:rPr>
          <w:rFonts w:ascii="宋体" w:hAnsi="宋体"/>
          <w:szCs w:val="21"/>
        </w:rPr>
      </w:pPr>
      <w:r>
        <w:rPr>
          <w:rFonts w:ascii="宋体" w:hAnsi="宋体" w:hint="eastAsia"/>
          <w:szCs w:val="21"/>
        </w:rPr>
        <w:t>5.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数据完成场内交易交收、托管资产开户银行扣收结算费和账户维护费等费用）。</w:t>
      </w:r>
    </w:p>
    <w:p w14:paraId="536C3DCC" w14:textId="77777777" w:rsidR="00FA391C" w:rsidRDefault="00FA391C">
      <w:pPr>
        <w:spacing w:line="360" w:lineRule="auto"/>
        <w:ind w:firstLineChars="200" w:firstLine="420"/>
        <w:rPr>
          <w:rFonts w:ascii="宋体" w:hAnsi="宋体"/>
          <w:szCs w:val="21"/>
        </w:rPr>
      </w:pPr>
      <w:r>
        <w:rPr>
          <w:rFonts w:ascii="宋体" w:hAnsi="宋体" w:hint="eastAsia"/>
          <w:szCs w:val="21"/>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基金托管人</w:t>
      </w:r>
      <w:r>
        <w:rPr>
          <w:rFonts w:ascii="宋体" w:hAnsi="宋体" w:cs="Arial" w:hint="eastAsia"/>
          <w:szCs w:val="21"/>
        </w:rPr>
        <w:t>应配合基金管理人进行追偿，但</w:t>
      </w:r>
      <w:r>
        <w:rPr>
          <w:rFonts w:ascii="宋体" w:hAnsi="宋体" w:hint="eastAsia"/>
          <w:szCs w:val="21"/>
        </w:rPr>
        <w:t>对此不承担任何责任。</w:t>
      </w:r>
    </w:p>
    <w:p w14:paraId="7A8B9253" w14:textId="77777777" w:rsidR="00FA391C" w:rsidRDefault="00FA391C">
      <w:pPr>
        <w:spacing w:line="360" w:lineRule="auto"/>
        <w:ind w:firstLineChars="200" w:firstLine="420"/>
        <w:rPr>
          <w:rFonts w:ascii="宋体" w:hAnsi="宋体"/>
          <w:szCs w:val="21"/>
        </w:rPr>
      </w:pPr>
      <w:r>
        <w:rPr>
          <w:rFonts w:ascii="宋体" w:hAnsi="宋体" w:hint="eastAsia"/>
          <w:szCs w:val="21"/>
        </w:rPr>
        <w:t>7.除依据法律法规和《基金合同》的规定外，基金托管人不得委托第三人托管基金财产。</w:t>
      </w:r>
    </w:p>
    <w:p w14:paraId="57796479" w14:textId="77777777" w:rsidR="00FA391C" w:rsidRDefault="00FA391C">
      <w:pPr>
        <w:spacing w:line="360" w:lineRule="auto"/>
        <w:ind w:firstLineChars="200" w:firstLine="420"/>
        <w:rPr>
          <w:rFonts w:ascii="宋体" w:hAnsi="宋体"/>
          <w:szCs w:val="21"/>
        </w:rPr>
      </w:pPr>
      <w:bookmarkStart w:id="66" w:name="_Toc37159174"/>
      <w:r>
        <w:rPr>
          <w:rFonts w:ascii="宋体" w:hAnsi="宋体" w:hint="eastAsia"/>
          <w:szCs w:val="21"/>
        </w:rPr>
        <w:t>（二）募集资金的验证</w:t>
      </w:r>
      <w:bookmarkEnd w:id="66"/>
    </w:p>
    <w:p w14:paraId="67106C91" w14:textId="77777777" w:rsidR="00FA391C" w:rsidRDefault="00FA391C">
      <w:pPr>
        <w:spacing w:line="360" w:lineRule="auto"/>
        <w:ind w:firstLineChars="200" w:firstLine="420"/>
        <w:rPr>
          <w:rFonts w:ascii="宋体" w:hAnsi="宋体"/>
          <w:szCs w:val="21"/>
        </w:rPr>
      </w:pPr>
      <w:r>
        <w:rPr>
          <w:rFonts w:ascii="宋体" w:hAnsi="宋体" w:hint="eastAsia"/>
          <w:szCs w:val="21"/>
        </w:rPr>
        <w:t>1.基金募集期间募集的资金应</w:t>
      </w:r>
      <w:r>
        <w:rPr>
          <w:rFonts w:ascii="宋体" w:hAnsi="宋体"/>
          <w:szCs w:val="21"/>
        </w:rPr>
        <w:t>存于基金管理人在具有托管资格的商业银行开设的基金认购专户</w:t>
      </w:r>
      <w:r>
        <w:rPr>
          <w:rFonts w:ascii="宋体" w:hAnsi="宋体" w:hint="eastAsia"/>
          <w:szCs w:val="21"/>
        </w:rPr>
        <w:t>。该账户由基金管理人开立并管理。</w:t>
      </w:r>
    </w:p>
    <w:p w14:paraId="7C21E51E" w14:textId="77777777" w:rsidR="00FA391C" w:rsidRDefault="00FA391C">
      <w:pPr>
        <w:spacing w:line="360" w:lineRule="auto"/>
        <w:ind w:firstLineChars="200" w:firstLine="420"/>
        <w:rPr>
          <w:rFonts w:ascii="宋体" w:hAnsi="宋体"/>
          <w:szCs w:val="21"/>
        </w:rPr>
      </w:pPr>
      <w:r>
        <w:rPr>
          <w:rFonts w:ascii="宋体" w:hAnsi="宋体" w:hint="eastAsia"/>
          <w:szCs w:val="21"/>
        </w:rPr>
        <w:t>2.基金募集期满或基金停止募集时，募集的基金份额总额、基金募集金额符合《基金法》、《公开募集证券投资基金运作管理办法》等有关规定后，基金管理人应将属于基金财产的全部资金划入基金托管人为本基金开立的基金托管资金账户，同时在规定时间内，聘请具有从事证券相关业务资格的会计师事务所进行验资，出具验资报告。出具的验资报告由参加验资的2名或2名以上中国注册会计师签字方为有效。</w:t>
      </w:r>
    </w:p>
    <w:p w14:paraId="3B5FA610" w14:textId="77777777" w:rsidR="00FA391C" w:rsidRDefault="00FA391C">
      <w:pPr>
        <w:spacing w:line="360" w:lineRule="auto"/>
        <w:ind w:firstLineChars="200" w:firstLine="420"/>
        <w:rPr>
          <w:rFonts w:ascii="宋体" w:hAnsi="宋体"/>
          <w:szCs w:val="21"/>
        </w:rPr>
      </w:pPr>
      <w:r>
        <w:rPr>
          <w:rFonts w:ascii="宋体" w:hAnsi="宋体" w:hint="eastAsia"/>
          <w:szCs w:val="21"/>
        </w:rPr>
        <w:t>3.</w:t>
      </w:r>
      <w:proofErr w:type="gramStart"/>
      <w:r>
        <w:rPr>
          <w:rFonts w:ascii="宋体" w:hAnsi="宋体" w:hint="eastAsia"/>
          <w:szCs w:val="21"/>
        </w:rPr>
        <w:t>若基金</w:t>
      </w:r>
      <w:proofErr w:type="gramEnd"/>
      <w:r>
        <w:rPr>
          <w:rFonts w:ascii="宋体" w:hAnsi="宋体" w:hint="eastAsia"/>
          <w:szCs w:val="21"/>
        </w:rPr>
        <w:t>募集期限届满，未能达到《基金合同》生效的条件，由基金管理人按规定办理退款等事宜。</w:t>
      </w:r>
    </w:p>
    <w:p w14:paraId="5F727885" w14:textId="77777777" w:rsidR="00FA391C" w:rsidRDefault="00FA391C">
      <w:pPr>
        <w:spacing w:line="360" w:lineRule="auto"/>
        <w:ind w:firstLineChars="200" w:firstLine="420"/>
        <w:rPr>
          <w:rFonts w:ascii="宋体" w:hAnsi="宋体"/>
          <w:szCs w:val="21"/>
        </w:rPr>
      </w:pPr>
      <w:r>
        <w:rPr>
          <w:rFonts w:ascii="宋体" w:hAnsi="宋体" w:hint="eastAsia"/>
          <w:szCs w:val="21"/>
        </w:rPr>
        <w:t>（三）基金的托管资金专门账户（即托管账户）的开立和管理</w:t>
      </w:r>
    </w:p>
    <w:p w14:paraId="458675CF"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1.基金托管人以本基金的名义在托管人营业机构开设托管资金专门账户，并根据基金管理人合法合</w:t>
      </w:r>
      <w:proofErr w:type="gramStart"/>
      <w:r>
        <w:rPr>
          <w:rFonts w:ascii="宋体" w:hAnsi="宋体" w:hint="eastAsia"/>
          <w:szCs w:val="21"/>
        </w:rPr>
        <w:t>规</w:t>
      </w:r>
      <w:proofErr w:type="gramEnd"/>
      <w:r>
        <w:rPr>
          <w:rFonts w:ascii="宋体" w:hAnsi="宋体" w:hint="eastAsia"/>
          <w:szCs w:val="21"/>
        </w:rPr>
        <w:t>的指令办理资金收付。本基金的一切货币收支活动，包括但不限于投资、支付赎回金额、支付基金收益、收取申购款，均需通过本基金的资金账户进行。</w:t>
      </w:r>
    </w:p>
    <w:p w14:paraId="52626AD4" w14:textId="77777777" w:rsidR="00FA391C" w:rsidRDefault="00FA391C">
      <w:pPr>
        <w:spacing w:line="360" w:lineRule="auto"/>
        <w:ind w:firstLineChars="200" w:firstLine="420"/>
        <w:rPr>
          <w:rFonts w:ascii="宋体" w:hAnsi="宋体"/>
          <w:szCs w:val="21"/>
        </w:rPr>
      </w:pPr>
      <w:r>
        <w:rPr>
          <w:rFonts w:ascii="宋体" w:hAnsi="宋体" w:hint="eastAsia"/>
          <w:szCs w:val="21"/>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24A91EAF" w14:textId="670D1C06" w:rsidR="00FA391C" w:rsidRDefault="00FA391C">
      <w:pPr>
        <w:spacing w:line="360" w:lineRule="auto"/>
        <w:ind w:firstLineChars="200" w:firstLine="420"/>
        <w:rPr>
          <w:rFonts w:ascii="宋体" w:hAnsi="宋体"/>
          <w:szCs w:val="21"/>
        </w:rPr>
      </w:pPr>
      <w:r>
        <w:rPr>
          <w:rFonts w:ascii="宋体" w:hAnsi="宋体" w:hint="eastAsia"/>
          <w:szCs w:val="21"/>
        </w:rPr>
        <w:t>3.托管资金专门账户的开立和管理应符合银行</w:t>
      </w:r>
      <w:r w:rsidR="0063686D">
        <w:rPr>
          <w:rFonts w:ascii="宋体" w:hAnsi="宋体" w:hint="eastAsia"/>
          <w:szCs w:val="21"/>
        </w:rPr>
        <w:t>保险</w:t>
      </w:r>
      <w:r>
        <w:rPr>
          <w:rFonts w:ascii="宋体" w:hAnsi="宋体" w:hint="eastAsia"/>
          <w:szCs w:val="21"/>
        </w:rPr>
        <w:t>监督管理机构的有关规定。</w:t>
      </w:r>
    </w:p>
    <w:p w14:paraId="070AE6FC" w14:textId="1D2313A6" w:rsidR="00FA391C" w:rsidRDefault="00FA391C">
      <w:pPr>
        <w:spacing w:line="360" w:lineRule="auto"/>
        <w:ind w:firstLineChars="200" w:firstLine="420"/>
        <w:rPr>
          <w:rFonts w:ascii="宋体" w:hAnsi="宋体"/>
          <w:szCs w:val="21"/>
        </w:rPr>
      </w:pPr>
      <w:r>
        <w:rPr>
          <w:rFonts w:ascii="宋体" w:hAnsi="宋体" w:hint="eastAsia"/>
          <w:szCs w:val="21"/>
        </w:rPr>
        <w:t>4</w:t>
      </w:r>
      <w:r w:rsidR="00475DBE">
        <w:rPr>
          <w:rFonts w:ascii="宋体" w:hAnsi="宋体" w:hint="eastAsia"/>
          <w:szCs w:val="21"/>
        </w:rPr>
        <w:t>.</w:t>
      </w:r>
      <w:r>
        <w:rPr>
          <w:rFonts w:ascii="宋体" w:hAnsi="宋体" w:hint="eastAsia"/>
          <w:szCs w:val="21"/>
        </w:rPr>
        <w:t>托管账户不办理通存通兑，不得透支取现、不得开通手机银行、电话银行、网上银行支付功能。</w:t>
      </w:r>
      <w:r w:rsidR="0063686D">
        <w:rPr>
          <w:rFonts w:ascii="宋体" w:hAnsi="宋体" w:hint="eastAsia"/>
          <w:szCs w:val="21"/>
        </w:rPr>
        <w:t>基金</w:t>
      </w:r>
      <w:r>
        <w:rPr>
          <w:rFonts w:ascii="宋体" w:hAnsi="宋体" w:hint="eastAsia"/>
          <w:szCs w:val="21"/>
        </w:rPr>
        <w:t>管理人不得在</w:t>
      </w:r>
      <w:r w:rsidR="0063686D">
        <w:rPr>
          <w:rFonts w:ascii="宋体" w:hAnsi="宋体" w:hint="eastAsia"/>
          <w:szCs w:val="21"/>
        </w:rPr>
        <w:t>基金</w:t>
      </w:r>
      <w:r>
        <w:rPr>
          <w:rFonts w:ascii="宋体" w:hAnsi="宋体" w:hint="eastAsia"/>
          <w:szCs w:val="21"/>
        </w:rPr>
        <w:t>托管人柜台办理资金划拨、查询、购买支票等支付结算凭证。</w:t>
      </w:r>
    </w:p>
    <w:p w14:paraId="484C08FE" w14:textId="77777777" w:rsidR="00FA391C" w:rsidRDefault="00FA391C">
      <w:pPr>
        <w:spacing w:line="360" w:lineRule="auto"/>
        <w:ind w:firstLineChars="200" w:firstLine="420"/>
        <w:rPr>
          <w:rFonts w:ascii="宋体" w:hAnsi="宋体"/>
          <w:szCs w:val="21"/>
        </w:rPr>
      </w:pPr>
      <w:r>
        <w:rPr>
          <w:rFonts w:ascii="宋体" w:hAnsi="宋体" w:hint="eastAsia"/>
          <w:szCs w:val="21"/>
        </w:rPr>
        <w:t>（四）基金证券账户与证券交易资金账户的开设和管理</w:t>
      </w:r>
    </w:p>
    <w:p w14:paraId="2801E200"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1.基金托管人在中国证券登记结算有限责任公司上海分公司、深圳分公司为基金开立基金托管人与基金联名的证券账户（账户名称以实际开立为准）。</w:t>
      </w:r>
    </w:p>
    <w:p w14:paraId="6B47D8CA" w14:textId="77777777" w:rsidR="00FA391C" w:rsidRDefault="00FA391C">
      <w:pPr>
        <w:spacing w:line="360" w:lineRule="auto"/>
        <w:ind w:firstLineChars="200" w:firstLine="420"/>
        <w:rPr>
          <w:rFonts w:ascii="宋体" w:hAnsi="宋体"/>
          <w:szCs w:val="21"/>
        </w:rPr>
      </w:pPr>
      <w:r>
        <w:rPr>
          <w:rFonts w:ascii="宋体" w:hAnsi="宋体" w:hint="eastAsia"/>
          <w:szCs w:val="21"/>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E549F77" w14:textId="77777777" w:rsidR="00FA391C" w:rsidRDefault="00FA391C">
      <w:pPr>
        <w:spacing w:line="360" w:lineRule="auto"/>
        <w:ind w:firstLineChars="200" w:firstLine="420"/>
        <w:rPr>
          <w:rFonts w:ascii="宋体" w:hAnsi="宋体"/>
          <w:szCs w:val="21"/>
        </w:rPr>
      </w:pPr>
      <w:r>
        <w:rPr>
          <w:rFonts w:ascii="宋体" w:hAnsi="宋体" w:hint="eastAsia"/>
          <w:szCs w:val="21"/>
        </w:rPr>
        <w:t>3.基金证券账户的开立和证券账户卡的保管由基金托管人负责，账户资产的管理和运用由基金管理人负责。</w:t>
      </w:r>
    </w:p>
    <w:p w14:paraId="4F76693A"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0CAFBD7A" w14:textId="77777777" w:rsidR="00FA391C" w:rsidRDefault="00FA391C">
      <w:pPr>
        <w:spacing w:line="360" w:lineRule="auto"/>
        <w:ind w:firstLineChars="200" w:firstLine="420"/>
        <w:rPr>
          <w:rFonts w:ascii="宋体" w:hAnsi="宋体"/>
          <w:szCs w:val="21"/>
        </w:rPr>
      </w:pPr>
      <w:r>
        <w:rPr>
          <w:rFonts w:ascii="宋体" w:hAnsi="宋体" w:hint="eastAsia"/>
          <w:szCs w:val="21"/>
        </w:rPr>
        <w:t>5.若中国证监会或其他监管机构在本托管协议生效日之后允许基金从事其他投资品种的投资业务，涉及相关账户的开立、使用的，若无相关规定，</w:t>
      </w:r>
      <w:proofErr w:type="gramStart"/>
      <w:r>
        <w:rPr>
          <w:rFonts w:ascii="宋体" w:hAnsi="宋体" w:hint="eastAsia"/>
          <w:szCs w:val="21"/>
        </w:rPr>
        <w:t>则基金</w:t>
      </w:r>
      <w:proofErr w:type="gramEnd"/>
      <w:r>
        <w:rPr>
          <w:rFonts w:ascii="宋体" w:hAnsi="宋体" w:hint="eastAsia"/>
          <w:szCs w:val="21"/>
        </w:rPr>
        <w:t>托管人比照上述关于账户开立、使用的规定执行。</w:t>
      </w:r>
    </w:p>
    <w:p w14:paraId="4D0497E8" w14:textId="77777777" w:rsidR="00FA391C" w:rsidRDefault="00FA391C">
      <w:pPr>
        <w:spacing w:line="360" w:lineRule="auto"/>
        <w:ind w:firstLineChars="200" w:firstLine="420"/>
        <w:rPr>
          <w:rFonts w:ascii="宋体" w:hAnsi="宋体"/>
          <w:szCs w:val="21"/>
        </w:rPr>
      </w:pPr>
      <w:r>
        <w:rPr>
          <w:rFonts w:ascii="宋体" w:hAnsi="宋体" w:hint="eastAsia"/>
          <w:szCs w:val="21"/>
        </w:rPr>
        <w:t>（五）债券托管账户的开立和管理</w:t>
      </w:r>
    </w:p>
    <w:p w14:paraId="44448E06" w14:textId="77777777" w:rsidR="00FA391C" w:rsidRDefault="00FA391C">
      <w:pPr>
        <w:spacing w:line="360" w:lineRule="auto"/>
        <w:ind w:firstLineChars="200" w:firstLine="420"/>
        <w:rPr>
          <w:rFonts w:ascii="宋体" w:hAnsi="宋体"/>
          <w:szCs w:val="21"/>
        </w:rPr>
      </w:pPr>
      <w:r>
        <w:rPr>
          <w:rFonts w:ascii="宋体" w:hAnsi="宋体" w:hint="eastAsia"/>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w:t>
      </w:r>
      <w:r>
        <w:rPr>
          <w:rFonts w:ascii="宋体" w:hAnsi="宋体" w:hint="eastAsia"/>
          <w:szCs w:val="21"/>
        </w:rPr>
        <w:lastRenderedPageBreak/>
        <w:t>托管人保管协议正本，基金管理人保存协议副本。</w:t>
      </w:r>
    </w:p>
    <w:p w14:paraId="150967DB" w14:textId="77777777" w:rsidR="00FA391C" w:rsidRDefault="00FA391C">
      <w:pPr>
        <w:spacing w:line="360" w:lineRule="auto"/>
        <w:ind w:firstLineChars="200" w:firstLine="420"/>
        <w:rPr>
          <w:rFonts w:ascii="宋体" w:hAnsi="宋体"/>
          <w:szCs w:val="21"/>
        </w:rPr>
      </w:pPr>
      <w:r>
        <w:rPr>
          <w:rFonts w:ascii="宋体" w:hAnsi="宋体" w:hint="eastAsia"/>
          <w:szCs w:val="21"/>
        </w:rPr>
        <w:t>（六）其他账户的开设和管理</w:t>
      </w:r>
    </w:p>
    <w:p w14:paraId="24E1F0B6" w14:textId="65B59527" w:rsidR="00FA391C" w:rsidRDefault="00FA391C">
      <w:pPr>
        <w:spacing w:line="360" w:lineRule="auto"/>
        <w:ind w:firstLineChars="200" w:firstLine="420"/>
        <w:rPr>
          <w:rFonts w:ascii="宋体" w:hAnsi="宋体"/>
          <w:szCs w:val="21"/>
        </w:rPr>
      </w:pPr>
      <w:r>
        <w:rPr>
          <w:rFonts w:ascii="宋体" w:hAnsi="宋体" w:hint="eastAsia"/>
          <w:szCs w:val="21"/>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ADC39C8" w14:textId="77777777" w:rsidR="00FA391C" w:rsidRDefault="00FA391C">
      <w:pPr>
        <w:spacing w:line="360" w:lineRule="auto"/>
        <w:ind w:firstLineChars="200" w:firstLine="420"/>
        <w:rPr>
          <w:rFonts w:ascii="宋体" w:hAnsi="宋体"/>
          <w:szCs w:val="21"/>
        </w:rPr>
      </w:pPr>
      <w:r>
        <w:rPr>
          <w:rFonts w:ascii="宋体" w:hAnsi="宋体" w:hint="eastAsia"/>
          <w:szCs w:val="21"/>
        </w:rPr>
        <w:t>2.法律法规等有关规定对相关账户的开立和管理另有规定的，从其规定办理。</w:t>
      </w:r>
    </w:p>
    <w:p w14:paraId="3DA161F5" w14:textId="77777777" w:rsidR="00FA391C" w:rsidRDefault="00FA391C">
      <w:pPr>
        <w:spacing w:line="360" w:lineRule="auto"/>
        <w:ind w:firstLineChars="200" w:firstLine="420"/>
        <w:rPr>
          <w:rFonts w:ascii="宋体" w:hAnsi="宋体"/>
          <w:szCs w:val="21"/>
        </w:rPr>
      </w:pPr>
      <w:r>
        <w:rPr>
          <w:rFonts w:ascii="宋体" w:hAnsi="宋体" w:hint="eastAsia"/>
          <w:szCs w:val="21"/>
        </w:rPr>
        <w:t>（七）基金财产投资的有关有价凭证等的保管</w:t>
      </w:r>
    </w:p>
    <w:p w14:paraId="7337C599"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基金财产投资的有关实物证券、银行存款开户证实书等有价凭证由基金托管人存放于基金托管人的保管库，也可存入中央国债登记结算有限责任公司、中国证券登记结算有限责任公司上海分公司/深圳分公司</w:t>
      </w:r>
      <w:r>
        <w:rPr>
          <w:rFonts w:ascii="宋体" w:hAnsi="宋体" w:cs="Arial" w:hint="eastAsia"/>
          <w:szCs w:val="21"/>
        </w:rPr>
        <w:t>、银行间市场清算所股份有限公司</w:t>
      </w:r>
      <w:r>
        <w:rPr>
          <w:rFonts w:ascii="宋体" w:hAnsi="宋体" w:hint="eastAsia"/>
          <w:szCs w:val="21"/>
        </w:rPr>
        <w:t>或票据营业中心的代保管库，保管凭证由基金托管人持有。有价凭证的购买和转让，由基金管理人和基金托管人共同办理。</w:t>
      </w:r>
      <w:r>
        <w:rPr>
          <w:rFonts w:ascii="宋体" w:hAnsi="宋体" w:hint="eastAsia"/>
          <w:color w:val="000000"/>
        </w:rPr>
        <w:t>实物证券的购买和转让，由基金托管人根据基金管理人的指令办理。属于基金托管人实际有效控制下的实物证券在基金托管人保管期间的损坏、灭失，由此产生的责任应由基金托管人承担。</w:t>
      </w:r>
      <w:r>
        <w:rPr>
          <w:rFonts w:ascii="宋体" w:hAnsi="宋体" w:hint="eastAsia"/>
          <w:szCs w:val="21"/>
        </w:rPr>
        <w:t>基金托管人对由基金托管人以外机构实际有效控制的资产不承担保管责任。</w:t>
      </w:r>
      <w:r w:rsidR="00CE6363">
        <w:rPr>
          <w:rFonts w:ascii="宋体" w:hAnsi="宋体" w:hint="eastAsia"/>
          <w:szCs w:val="21"/>
        </w:rPr>
        <w:t>基金</w:t>
      </w:r>
      <w:r>
        <w:rPr>
          <w:rFonts w:ascii="宋体" w:hAnsi="宋体" w:hint="eastAsia"/>
          <w:szCs w:val="21"/>
        </w:rPr>
        <w:t>托管人取得存款证实书原件后，仅负责对存款证实书原件进行保管，不负责对存款证实书真伪的辨别，不承担存款证实书对应存款的本金及收益的安全。</w:t>
      </w:r>
    </w:p>
    <w:p w14:paraId="3DA4775E" w14:textId="77777777" w:rsidR="00FA391C" w:rsidRDefault="00FA391C">
      <w:pPr>
        <w:spacing w:line="360" w:lineRule="auto"/>
        <w:ind w:firstLineChars="200" w:firstLine="420"/>
        <w:rPr>
          <w:rFonts w:ascii="宋体" w:hAnsi="宋体"/>
          <w:szCs w:val="21"/>
        </w:rPr>
      </w:pPr>
      <w:bookmarkStart w:id="67" w:name="_Toc37159180"/>
      <w:r>
        <w:rPr>
          <w:rFonts w:ascii="宋体" w:hAnsi="宋体" w:hint="eastAsia"/>
          <w:szCs w:val="21"/>
        </w:rPr>
        <w:t>（八）与基金财产有关的重大合同的保管</w:t>
      </w:r>
      <w:bookmarkEnd w:id="67"/>
    </w:p>
    <w:p w14:paraId="6984237E" w14:textId="77777777" w:rsidR="00FA391C" w:rsidRDefault="00FA391C">
      <w:pPr>
        <w:spacing w:line="360" w:lineRule="auto"/>
        <w:ind w:firstLineChars="200" w:firstLine="420"/>
        <w:rPr>
          <w:rFonts w:ascii="宋体" w:hAnsi="宋体"/>
          <w:szCs w:val="21"/>
        </w:rPr>
      </w:pPr>
      <w:r>
        <w:rPr>
          <w:rFonts w:ascii="宋体" w:hAnsi="宋体" w:hint="eastAsia"/>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0D528A85" w14:textId="77777777" w:rsidR="00FA391C" w:rsidRDefault="00FA391C">
      <w:pPr>
        <w:spacing w:line="360" w:lineRule="auto"/>
        <w:ind w:firstLineChars="200" w:firstLine="420"/>
        <w:rPr>
          <w:rFonts w:ascii="宋体" w:hAnsi="宋体"/>
          <w:szCs w:val="21"/>
        </w:rPr>
      </w:pPr>
      <w:r>
        <w:rPr>
          <w:rFonts w:ascii="宋体" w:hAnsi="宋体" w:hint="eastAsia"/>
          <w:szCs w:val="21"/>
        </w:rPr>
        <w:t>对于无法取得二份以上的正本的，基金管理人应向基金托管人提供加盖公章的合同复印件或传真件，未经双方协商一致，合同原件不得转移。</w:t>
      </w:r>
    </w:p>
    <w:p w14:paraId="3298B97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80F664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68" w:name="_Toc123626172"/>
      <w:bookmarkStart w:id="69" w:name="_Toc124749230"/>
      <w:bookmarkStart w:id="70" w:name="_Toc124749941"/>
      <w:bookmarkStart w:id="71" w:name="_Toc125361078"/>
      <w:bookmarkStart w:id="72" w:name="_Toc140002341"/>
      <w:bookmarkStart w:id="73" w:name="_Toc283383019"/>
      <w:bookmarkStart w:id="74" w:name="_Toc290284048"/>
      <w:bookmarkStart w:id="75" w:name="_Toc517438978"/>
      <w:r w:rsidRPr="00256D1F">
        <w:rPr>
          <w:rFonts w:ascii="Times New Roman" w:eastAsia="宋体" w:hAnsi="宋体" w:hint="eastAsia"/>
          <w:bCs w:val="0"/>
          <w:lang w:val="zh-CN"/>
        </w:rPr>
        <w:t>指令的发送、确认和执行</w:t>
      </w:r>
      <w:bookmarkEnd w:id="68"/>
      <w:bookmarkEnd w:id="69"/>
      <w:bookmarkEnd w:id="70"/>
      <w:bookmarkEnd w:id="71"/>
      <w:bookmarkEnd w:id="72"/>
      <w:bookmarkEnd w:id="73"/>
      <w:bookmarkEnd w:id="74"/>
      <w:bookmarkEnd w:id="75"/>
    </w:p>
    <w:p w14:paraId="71D31159"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基金管理人在运用基金财产时向基金托管人发送资金划拨及其他款项付款指令，基金托管人执行基金管理人的指令、办理基金名下的资金往来等有关事项。</w:t>
      </w:r>
    </w:p>
    <w:p w14:paraId="494D6A9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（一）基金管理人对发送指令人员的书面授权</w:t>
      </w:r>
    </w:p>
    <w:p w14:paraId="39FEBB82"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1.基金管理人应指定专人向基金托管人发送指令。</w:t>
      </w:r>
    </w:p>
    <w:p w14:paraId="7C6C3AD9"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2.基金管理人应向基金托管人提供书面授权文件，内容包括被授权人名单、预留印鉴及被授权人签字样本，授权文件应注明被授权人相应的权限。</w:t>
      </w:r>
    </w:p>
    <w:p w14:paraId="5F1A81C1"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在收到授权文件原件并在当日经电话确认后，授权文件即生效。如果授权文件中载明具体生效时间的，该生效时间不得早于基金托管人收到授权文件并经电话确认的时点。如早于前述时间，则以基金托管人收到授权文件并经电话确认的时点为授权文件的生效时间。</w:t>
      </w:r>
    </w:p>
    <w:p w14:paraId="16F0AABF" w14:textId="77777777" w:rsidR="00FA391C" w:rsidRDefault="00FA391C">
      <w:pPr>
        <w:spacing w:line="360" w:lineRule="auto"/>
        <w:ind w:firstLineChars="200" w:firstLine="420"/>
        <w:rPr>
          <w:rFonts w:ascii="宋体" w:hAnsi="宋体"/>
          <w:szCs w:val="21"/>
        </w:rPr>
      </w:pPr>
      <w:r>
        <w:rPr>
          <w:rFonts w:ascii="宋体" w:hAnsi="宋体" w:hint="eastAsia"/>
          <w:szCs w:val="21"/>
        </w:rPr>
        <w:t>4.基金管理人和基金托管人对授权文件负有保密义务，其内容不得向被授权人及相关操作人员以外的任何人泄露。但法律法规规定或有权机关要求的除外。</w:t>
      </w:r>
    </w:p>
    <w:p w14:paraId="29D32EDD" w14:textId="77777777" w:rsidR="00FA391C" w:rsidRDefault="00FA391C">
      <w:pPr>
        <w:spacing w:line="360" w:lineRule="auto"/>
        <w:ind w:firstLineChars="200" w:firstLine="420"/>
        <w:rPr>
          <w:rFonts w:ascii="宋体" w:hAnsi="宋体"/>
          <w:szCs w:val="21"/>
        </w:rPr>
      </w:pPr>
      <w:r>
        <w:rPr>
          <w:rFonts w:ascii="宋体" w:hAnsi="宋体" w:hint="eastAsia"/>
          <w:szCs w:val="21"/>
        </w:rPr>
        <w:t>（二）指令的内容</w:t>
      </w:r>
    </w:p>
    <w:p w14:paraId="25B9A715" w14:textId="77777777" w:rsidR="00FA391C" w:rsidRDefault="00FA391C">
      <w:pPr>
        <w:spacing w:line="360" w:lineRule="auto"/>
        <w:ind w:firstLineChars="200" w:firstLine="420"/>
        <w:rPr>
          <w:rFonts w:ascii="宋体" w:hAnsi="宋体"/>
          <w:szCs w:val="21"/>
        </w:rPr>
      </w:pPr>
      <w:r>
        <w:rPr>
          <w:rFonts w:ascii="宋体" w:hAnsi="宋体" w:hint="eastAsia"/>
          <w:szCs w:val="21"/>
        </w:rPr>
        <w:t>1.指令包括付款指令以及其他资金划拨指令等。</w:t>
      </w:r>
    </w:p>
    <w:p w14:paraId="5E4B9F7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2.基金管理人发给基金托管人的指令应写明款项事由、支付时间、到账时间、金额、账户等，加盖预留印鉴并由被授权人签字。</w:t>
      </w:r>
    </w:p>
    <w:p w14:paraId="16310248" w14:textId="77777777" w:rsidR="00FA391C" w:rsidRDefault="00FA391C">
      <w:pPr>
        <w:spacing w:line="360" w:lineRule="auto"/>
        <w:ind w:firstLineChars="200" w:firstLine="420"/>
        <w:rPr>
          <w:rFonts w:ascii="宋体" w:hAnsi="宋体"/>
          <w:szCs w:val="21"/>
        </w:rPr>
      </w:pPr>
      <w:r>
        <w:rPr>
          <w:rFonts w:ascii="宋体" w:hAnsi="宋体" w:hint="eastAsia"/>
          <w:szCs w:val="21"/>
        </w:rPr>
        <w:t>（三）指令的发送、确认及执行的时间和程序</w:t>
      </w:r>
    </w:p>
    <w:p w14:paraId="71312F2A" w14:textId="77777777" w:rsidR="00FA391C" w:rsidRDefault="00FA391C">
      <w:pPr>
        <w:spacing w:line="360" w:lineRule="auto"/>
        <w:ind w:firstLineChars="200" w:firstLine="420"/>
        <w:rPr>
          <w:rFonts w:ascii="宋体" w:hAnsi="宋体"/>
          <w:szCs w:val="21"/>
        </w:rPr>
      </w:pPr>
      <w:r>
        <w:rPr>
          <w:rFonts w:ascii="宋体" w:hAnsi="宋体" w:hint="eastAsia"/>
          <w:szCs w:val="21"/>
        </w:rPr>
        <w:t>1.指令的发送</w:t>
      </w:r>
    </w:p>
    <w:p w14:paraId="06EB422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基金管理人发送指令应采用加密传真的方式。</w:t>
      </w:r>
    </w:p>
    <w:p w14:paraId="0A551781"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14:paraId="7D735AB8" w14:textId="77777777" w:rsidR="00FA391C" w:rsidRDefault="00FA391C">
      <w:pPr>
        <w:spacing w:line="360" w:lineRule="auto"/>
        <w:ind w:firstLineChars="200" w:firstLine="420"/>
        <w:rPr>
          <w:rFonts w:ascii="宋体" w:hAnsi="宋体"/>
          <w:szCs w:val="21"/>
        </w:rPr>
      </w:pPr>
      <w:r>
        <w:rPr>
          <w:rFonts w:ascii="宋体" w:hAnsi="宋体" w:hint="eastAsia"/>
          <w:szCs w:val="21"/>
        </w:rPr>
        <w:t>指令发出后，基金管理人应及时以电话方式向基金托管人确认。</w:t>
      </w:r>
    </w:p>
    <w:p w14:paraId="4D6C4126"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基金管理人应在交易结束后将银行间同业市场债券交易成交单加盖印章后及时传真给基金托管人，并电话确认。如果银行间簿记系统已经生成的交易需要取消或终止，基金管理人要书面通知基金托管人。</w:t>
      </w:r>
    </w:p>
    <w:p w14:paraId="4D0C35D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于划款前一日向基金托管人发送投资划款指令并确认，如需在划款当日下达投资划款指令，在发送指令时，应为基金托管人留出执行指令所必需的时间（该必需的时间不少于正常情况下基金托管人日常处理该指令所用的平均时间）。基金管理人发送有效指令（包括原指令被撤销、变更后再次发送的新指令）的截止时间为当天的15:00。如基金管理人要求当天某一时点到账，则交易结算指令需提前2个工作小时发送，并进行电话确认。由于基金管理</w:t>
      </w:r>
      <w:proofErr w:type="gramStart"/>
      <w:r>
        <w:rPr>
          <w:rFonts w:ascii="宋体" w:hAnsi="宋体" w:hint="eastAsia"/>
          <w:szCs w:val="21"/>
        </w:rPr>
        <w:t>人原因</w:t>
      </w:r>
      <w:proofErr w:type="gramEnd"/>
      <w:r>
        <w:rPr>
          <w:rFonts w:ascii="宋体" w:hAnsi="宋体" w:hint="eastAsia"/>
          <w:szCs w:val="21"/>
        </w:rPr>
        <w:t>导致的指令传输不及时、未能留出足够的划款时间，致使资金未能及时到账所造成的损失由基金管理人承担。由于基金托管</w:t>
      </w:r>
      <w:proofErr w:type="gramStart"/>
      <w:r>
        <w:rPr>
          <w:rFonts w:ascii="宋体" w:hAnsi="宋体" w:hint="eastAsia"/>
          <w:szCs w:val="21"/>
        </w:rPr>
        <w:t>人原因</w:t>
      </w:r>
      <w:proofErr w:type="gramEnd"/>
      <w:r>
        <w:rPr>
          <w:rFonts w:ascii="宋体" w:hAnsi="宋体" w:hint="eastAsia"/>
          <w:szCs w:val="21"/>
        </w:rPr>
        <w:t>导致资金未能及时到账所造成的损失由基金托管人承担。</w:t>
      </w:r>
    </w:p>
    <w:p w14:paraId="6879FCDA" w14:textId="77777777" w:rsidR="00FA391C" w:rsidRDefault="00FA391C">
      <w:pPr>
        <w:spacing w:line="360" w:lineRule="auto"/>
        <w:ind w:firstLineChars="200" w:firstLine="420"/>
        <w:rPr>
          <w:rFonts w:ascii="宋体" w:hAnsi="宋体"/>
          <w:szCs w:val="21"/>
        </w:rPr>
      </w:pPr>
      <w:r>
        <w:rPr>
          <w:rFonts w:ascii="宋体" w:hAnsi="宋体" w:hint="eastAsia"/>
          <w:szCs w:val="21"/>
        </w:rPr>
        <w:t>2.指令的确认</w:t>
      </w:r>
    </w:p>
    <w:p w14:paraId="2AE6142F" w14:textId="77777777" w:rsidR="00054106" w:rsidRDefault="00FA391C">
      <w:pPr>
        <w:spacing w:line="360" w:lineRule="auto"/>
        <w:ind w:firstLineChars="200" w:firstLine="420"/>
        <w:rPr>
          <w:rFonts w:ascii="宋体" w:hAnsi="宋体"/>
          <w:szCs w:val="21"/>
        </w:rPr>
      </w:pPr>
      <w:r>
        <w:rPr>
          <w:rFonts w:ascii="宋体" w:hAnsi="宋体" w:hint="eastAsia"/>
          <w:szCs w:val="21"/>
        </w:rPr>
        <w:t>基金托管人应指定专人接收基金管理人的指令，预先通知基金管理人其名单，并与基金管理人商定指令发送和接收方式。指令到达基金托管人后，基金托管人应指定专人立即审慎验证指令预留印鉴、签字样本等表面一致性审核（即仅审查划款指令要素是否齐全、指令上的印鉴和签字是否与预留印鉴和签字是否一致）无误后（以传真指令下达的、存在因印鉴和签字失真而导致托管人无法有效验印的风险。</w:t>
      </w:r>
      <w:r w:rsidR="00CE6363">
        <w:rPr>
          <w:rFonts w:ascii="宋体" w:hAnsi="宋体" w:hint="eastAsia"/>
          <w:szCs w:val="21"/>
        </w:rPr>
        <w:t>基金</w:t>
      </w:r>
      <w:r>
        <w:rPr>
          <w:rFonts w:ascii="宋体" w:hAnsi="宋体" w:hint="eastAsia"/>
          <w:szCs w:val="21"/>
        </w:rPr>
        <w:t>托管人对传真件上预留印鉴、签字的审核义务仅限于合适指令上印鉴和签字的名称是否与预留印鉴、签字一致，</w:t>
      </w:r>
      <w:r w:rsidR="00CE6363">
        <w:rPr>
          <w:rFonts w:ascii="宋体" w:hAnsi="宋体" w:hint="eastAsia"/>
          <w:szCs w:val="21"/>
        </w:rPr>
        <w:t>基金</w:t>
      </w:r>
      <w:r>
        <w:rPr>
          <w:rFonts w:ascii="宋体" w:hAnsi="宋体" w:hint="eastAsia"/>
          <w:szCs w:val="21"/>
        </w:rPr>
        <w:t>托管人不承担由此产生的风险），方可执行指令。如有疑问必须及时以书面或以双方认可的其他方式通知基金管理人。</w:t>
      </w:r>
    </w:p>
    <w:p w14:paraId="57A11282" w14:textId="77777777" w:rsidR="00FA391C" w:rsidRDefault="00FA391C">
      <w:pPr>
        <w:spacing w:line="360" w:lineRule="auto"/>
        <w:ind w:firstLineChars="200" w:firstLine="420"/>
        <w:rPr>
          <w:rFonts w:ascii="宋体" w:hAnsi="宋体"/>
          <w:szCs w:val="21"/>
        </w:rPr>
      </w:pPr>
      <w:r>
        <w:rPr>
          <w:rFonts w:ascii="宋体" w:hAnsi="宋体" w:hint="eastAsia"/>
          <w:szCs w:val="21"/>
        </w:rPr>
        <w:t>3.指令的时间和执行</w:t>
      </w:r>
    </w:p>
    <w:p w14:paraId="594FF15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基金托管人对指令验证后，应及时办理。</w:t>
      </w:r>
    </w:p>
    <w:p w14:paraId="6AEAC14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基金托管人为基金管理人提供查询网银、短信提醒等方式方便管理人及时查询托管账户资金变动情况。</w:t>
      </w:r>
    </w:p>
    <w:p w14:paraId="4B062B8B"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向基金托管人下达指令时，应确保托管资金专门账户有足够的资金余额，对基金管理人在没有充足资金的情况下向基金托管人发出的指令，基金托管人可不予执行，但应立即通知基金管理人，由基金管理人审核、查明原因，出具书面文件确认此交易指令无效。基金托管人不承担因未执行该指令造成损失的责任。</w:t>
      </w:r>
    </w:p>
    <w:p w14:paraId="46C1507B"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（四）基金管理人发送错误指令的情形和处理程序</w:t>
      </w:r>
    </w:p>
    <w:p w14:paraId="0139687D"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基金管理人发送错误指令的情形包括指令违反法律法规和《基金合同》，指令发送人员</w:t>
      </w:r>
      <w:r>
        <w:rPr>
          <w:rFonts w:ascii="宋体" w:hAnsi="宋体" w:hint="eastAsia"/>
          <w:szCs w:val="21"/>
        </w:rPr>
        <w:lastRenderedPageBreak/>
        <w:t>无权或超越权限发送指令。</w:t>
      </w:r>
    </w:p>
    <w:p w14:paraId="126A22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基金托管人在履行监督职能时，发现基金管理人的指令错误时，有权拒绝执行，并及时通知基金管理人改正。如需撤销指令，基金管理人应出具书面说明，并加盖业务用章。</w:t>
      </w:r>
    </w:p>
    <w:p w14:paraId="0CC616CD" w14:textId="77777777" w:rsidR="00FA391C" w:rsidRDefault="00FA391C">
      <w:pPr>
        <w:spacing w:line="360" w:lineRule="auto"/>
        <w:ind w:firstLineChars="200" w:firstLine="420"/>
        <w:rPr>
          <w:rFonts w:ascii="宋体" w:hAnsi="宋体"/>
          <w:szCs w:val="21"/>
        </w:rPr>
      </w:pPr>
      <w:r>
        <w:rPr>
          <w:rFonts w:ascii="宋体" w:hAnsi="宋体" w:hint="eastAsia"/>
          <w:szCs w:val="21"/>
        </w:rPr>
        <w:t>（五）基金托管人依照法律法规暂缓、拒绝执行指令的情形和处理程序</w:t>
      </w:r>
    </w:p>
    <w:p w14:paraId="26656CE9" w14:textId="77777777" w:rsidR="00FA391C" w:rsidRDefault="00FA391C">
      <w:pPr>
        <w:spacing w:line="360" w:lineRule="auto"/>
        <w:ind w:firstLineChars="200" w:firstLine="420"/>
        <w:rPr>
          <w:rFonts w:ascii="宋体" w:hAnsi="宋体"/>
          <w:szCs w:val="21"/>
        </w:rPr>
      </w:pPr>
      <w:proofErr w:type="gramStart"/>
      <w:r>
        <w:rPr>
          <w:rFonts w:ascii="宋体" w:hAnsi="宋体" w:hint="eastAsia"/>
          <w:szCs w:val="21"/>
        </w:rPr>
        <w:t>若基金</w:t>
      </w:r>
      <w:proofErr w:type="gramEnd"/>
      <w:r>
        <w:rPr>
          <w:rFonts w:ascii="宋体" w:hAnsi="宋体" w:hint="eastAsia"/>
          <w:szCs w:val="21"/>
        </w:rPr>
        <w:t>托管人发现基金管理人的指令违反法律法规，或者违反《基金合同》约定的，应当视情况</w:t>
      </w:r>
      <w:r>
        <w:rPr>
          <w:rFonts w:ascii="宋体" w:hAnsi="宋体"/>
          <w:szCs w:val="21"/>
        </w:rPr>
        <w:t>暂缓或</w:t>
      </w:r>
      <w:r>
        <w:rPr>
          <w:rFonts w:ascii="宋体" w:hAnsi="宋体" w:hint="eastAsia"/>
          <w:szCs w:val="21"/>
        </w:rPr>
        <w:t>拒绝执行，并立即通知基金管理人。</w:t>
      </w:r>
    </w:p>
    <w:p w14:paraId="1C0FEBD8" w14:textId="77777777" w:rsidR="00FA391C" w:rsidRDefault="00FA391C">
      <w:pPr>
        <w:spacing w:line="360" w:lineRule="auto"/>
        <w:ind w:firstLineChars="200" w:firstLine="420"/>
        <w:rPr>
          <w:rFonts w:ascii="宋体" w:hAnsi="宋体"/>
          <w:szCs w:val="21"/>
        </w:rPr>
      </w:pPr>
      <w:proofErr w:type="gramStart"/>
      <w:r>
        <w:rPr>
          <w:rFonts w:ascii="宋体" w:hAnsi="宋体" w:hint="eastAsia"/>
          <w:szCs w:val="21"/>
        </w:rPr>
        <w:t>若基金</w:t>
      </w:r>
      <w:proofErr w:type="gramEnd"/>
      <w:r>
        <w:rPr>
          <w:rFonts w:ascii="宋体" w:hAnsi="宋体" w:hint="eastAsia"/>
          <w:szCs w:val="21"/>
        </w:rPr>
        <w:t>托管人发现基金管理人依据交易程序已经生效的指令违反法律、行政法规和其他有关规定，或者违反基金合同约定的，应当及时通知基金管理人，由此造成的损失由基金管理人承担。</w:t>
      </w:r>
    </w:p>
    <w:p w14:paraId="29D77A5A" w14:textId="77777777" w:rsidR="00FA391C" w:rsidRDefault="00FA391C">
      <w:pPr>
        <w:spacing w:line="360" w:lineRule="auto"/>
        <w:ind w:firstLineChars="200" w:firstLine="420"/>
        <w:rPr>
          <w:rFonts w:ascii="宋体" w:hAnsi="宋体"/>
          <w:szCs w:val="21"/>
        </w:rPr>
      </w:pPr>
      <w:r>
        <w:rPr>
          <w:rFonts w:ascii="宋体" w:hAnsi="宋体" w:hint="eastAsia"/>
          <w:szCs w:val="21"/>
        </w:rPr>
        <w:t>（六）基金托管人未按照基金管理人指令执行的处理方法</w:t>
      </w:r>
    </w:p>
    <w:p w14:paraId="4A7D855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基金托管人由于自身原因，未按照本合同的约定执行基金管理人发送的指令</w:t>
      </w:r>
      <w:r>
        <w:rPr>
          <w:rFonts w:ascii="宋体" w:hAnsi="宋体" w:cs="Arial" w:hint="eastAsia"/>
          <w:szCs w:val="21"/>
        </w:rPr>
        <w:t>，应在发现后，及时采取措施予以弥补。</w:t>
      </w:r>
      <w:r>
        <w:rPr>
          <w:rFonts w:ascii="宋体" w:hAnsi="宋体" w:hint="eastAsia"/>
          <w:szCs w:val="21"/>
        </w:rPr>
        <w:t>若对基金财产或投资人造成的直接损失的，由基金托管人赔偿由此造成的直接损失。</w:t>
      </w:r>
    </w:p>
    <w:p w14:paraId="4C71CE29" w14:textId="77777777" w:rsidR="00FA391C" w:rsidRDefault="00FA391C">
      <w:pPr>
        <w:spacing w:line="360" w:lineRule="auto"/>
        <w:ind w:firstLineChars="200" w:firstLine="420"/>
        <w:rPr>
          <w:rFonts w:ascii="宋体" w:hAnsi="宋体"/>
          <w:szCs w:val="21"/>
        </w:rPr>
      </w:pPr>
      <w:r>
        <w:rPr>
          <w:rFonts w:ascii="宋体" w:hAnsi="宋体" w:hint="eastAsia"/>
          <w:szCs w:val="21"/>
        </w:rPr>
        <w:t>（七）更换被授权人员的程序</w:t>
      </w:r>
    </w:p>
    <w:p w14:paraId="44FED1D0"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更换被授权人、更改或终止对被授权人的授权，应立即将新的授权文件提前1个工作日以传真方式通知基金托管人，并经电话确认后生效，原授权文件同时废止。新的授权文件在传真发出后七个工作日内送达文件正本。被授权人变更通知的正本应与传真内容一致，若有不一致的，以基金托管人收到的传真件为准。新的授权文件生效之后，正本送达之前，基金托管人按照新的授权文件传真</w:t>
      </w:r>
      <w:proofErr w:type="gramStart"/>
      <w:r>
        <w:rPr>
          <w:rFonts w:ascii="宋体" w:hAnsi="宋体" w:hint="eastAsia"/>
          <w:szCs w:val="21"/>
        </w:rPr>
        <w:t>件内容</w:t>
      </w:r>
      <w:proofErr w:type="gramEnd"/>
      <w:r>
        <w:rPr>
          <w:rFonts w:ascii="宋体" w:hAnsi="宋体" w:hint="eastAsia"/>
          <w:szCs w:val="21"/>
        </w:rPr>
        <w:t>执行有关业务，如果新的授权文件正本与传真</w:t>
      </w:r>
      <w:proofErr w:type="gramStart"/>
      <w:r>
        <w:rPr>
          <w:rFonts w:ascii="宋体" w:hAnsi="宋体" w:hint="eastAsia"/>
          <w:szCs w:val="21"/>
        </w:rPr>
        <w:t>件内容</w:t>
      </w:r>
      <w:proofErr w:type="gramEnd"/>
      <w:r>
        <w:rPr>
          <w:rFonts w:ascii="宋体" w:hAnsi="宋体" w:hint="eastAsia"/>
          <w:szCs w:val="21"/>
        </w:rPr>
        <w:t>不同，由此产生的责任由基金管理人承担。</w:t>
      </w:r>
      <w:r>
        <w:rPr>
          <w:rFonts w:ascii="宋体" w:hAnsi="宋体" w:hint="eastAsia"/>
          <w:color w:val="000000"/>
        </w:rPr>
        <w:t>基金管理人更换被授权人通知生效后，对于已被撤换的人员无权发送的指令，或被改变授权人员超权限发送的指令，基金管理人不承担责任。</w:t>
      </w:r>
      <w:r>
        <w:rPr>
          <w:rFonts w:ascii="宋体" w:hAnsi="宋体" w:hint="eastAsia"/>
          <w:szCs w:val="21"/>
        </w:rPr>
        <w:t>基金托管人更换接受基金管理人指令的人员，应提前1个工作日以传真方式发送基金管理人。基金托管人更改接受基金管理人指令的人员及联系方式自基金管理人电话确认后生效。</w:t>
      </w:r>
    </w:p>
    <w:p w14:paraId="7EC3E702" w14:textId="77777777" w:rsidR="00FA391C" w:rsidRDefault="00FA391C">
      <w:pPr>
        <w:spacing w:line="360" w:lineRule="auto"/>
        <w:ind w:firstLineChars="200" w:firstLine="420"/>
        <w:rPr>
          <w:rFonts w:ascii="宋体" w:hAnsi="宋体"/>
          <w:szCs w:val="21"/>
        </w:rPr>
      </w:pPr>
    </w:p>
    <w:p w14:paraId="3C823EBF" w14:textId="77777777" w:rsidR="00FA391C" w:rsidRDefault="00FA391C">
      <w:pPr>
        <w:spacing w:line="360" w:lineRule="auto"/>
        <w:ind w:firstLineChars="200" w:firstLine="420"/>
        <w:rPr>
          <w:rFonts w:ascii="宋体" w:hAnsi="宋体"/>
          <w:szCs w:val="21"/>
        </w:rPr>
      </w:pPr>
      <w:r>
        <w:rPr>
          <w:rFonts w:ascii="宋体" w:hAnsi="宋体" w:hint="eastAsia"/>
          <w:szCs w:val="21"/>
        </w:rPr>
        <w:t>（八）其他事项</w:t>
      </w:r>
    </w:p>
    <w:p w14:paraId="6BAE0B5D"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w:t>
      </w:r>
    </w:p>
    <w:p w14:paraId="0EF6D0CB" w14:textId="77777777" w:rsidR="00FA391C" w:rsidRDefault="00FA391C">
      <w:pPr>
        <w:spacing w:line="360" w:lineRule="auto"/>
        <w:ind w:firstLineChars="200" w:firstLine="420"/>
        <w:rPr>
          <w:rFonts w:ascii="宋体" w:hAnsi="宋体"/>
          <w:szCs w:val="21"/>
        </w:rPr>
      </w:pPr>
      <w:r>
        <w:rPr>
          <w:rFonts w:ascii="宋体" w:hAnsi="宋体" w:hint="eastAsia"/>
          <w:szCs w:val="21"/>
        </w:rPr>
        <w:t>基金参与认购未上市债券时，基金管理人应代表本基金与对手方签署相关合同或协议，</w:t>
      </w:r>
      <w:r>
        <w:rPr>
          <w:rFonts w:ascii="宋体" w:hAnsi="宋体" w:hint="eastAsia"/>
          <w:szCs w:val="21"/>
        </w:rPr>
        <w:lastRenderedPageBreak/>
        <w:t>明确约定债券过户具体事宜。否则，基金管理人需对所认购债券的过户事宜承担相应责任。</w:t>
      </w:r>
    </w:p>
    <w:p w14:paraId="2DB4C5B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0B11489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76" w:name="_Toc466788856"/>
      <w:bookmarkStart w:id="77" w:name="_Toc523829997"/>
      <w:bookmarkStart w:id="78" w:name="_Toc22454451"/>
      <w:bookmarkStart w:id="79" w:name="_Toc48703903"/>
      <w:bookmarkStart w:id="80" w:name="_Toc123626173"/>
      <w:bookmarkStart w:id="81" w:name="_Toc124749231"/>
      <w:bookmarkStart w:id="82" w:name="_Toc124749942"/>
      <w:bookmarkStart w:id="83" w:name="_Toc125361079"/>
      <w:bookmarkStart w:id="84" w:name="_Toc140002342"/>
      <w:bookmarkStart w:id="85" w:name="_Toc283383020"/>
      <w:bookmarkStart w:id="86" w:name="_Toc290284049"/>
      <w:bookmarkStart w:id="87" w:name="_Toc517438979"/>
      <w:r w:rsidRPr="00256D1F">
        <w:rPr>
          <w:rFonts w:ascii="Times New Roman" w:eastAsia="宋体" w:hAnsi="宋体" w:hint="eastAsia"/>
          <w:bCs w:val="0"/>
          <w:lang w:val="zh-CN"/>
        </w:rPr>
        <w:t>交易及清算交收安排</w:t>
      </w:r>
      <w:bookmarkEnd w:id="76"/>
      <w:bookmarkEnd w:id="77"/>
      <w:bookmarkEnd w:id="78"/>
      <w:bookmarkEnd w:id="79"/>
      <w:bookmarkEnd w:id="80"/>
      <w:bookmarkEnd w:id="81"/>
      <w:bookmarkEnd w:id="82"/>
      <w:bookmarkEnd w:id="83"/>
      <w:bookmarkEnd w:id="84"/>
      <w:bookmarkEnd w:id="85"/>
      <w:bookmarkEnd w:id="86"/>
      <w:bookmarkEnd w:id="87"/>
    </w:p>
    <w:p w14:paraId="311A4CD4" w14:textId="77777777" w:rsidR="00FA391C" w:rsidRDefault="00FA391C">
      <w:pPr>
        <w:spacing w:line="360" w:lineRule="auto"/>
        <w:ind w:firstLineChars="200" w:firstLine="420"/>
        <w:rPr>
          <w:rFonts w:ascii="宋体" w:hAnsi="宋体"/>
          <w:szCs w:val="21"/>
        </w:rPr>
      </w:pPr>
      <w:bookmarkStart w:id="88" w:name="_Toc123626174"/>
      <w:bookmarkStart w:id="89" w:name="_Toc124749232"/>
      <w:bookmarkStart w:id="90" w:name="_Toc124749943"/>
      <w:r>
        <w:rPr>
          <w:rFonts w:ascii="宋体" w:hAnsi="宋体" w:hint="eastAsia"/>
          <w:szCs w:val="21"/>
        </w:rPr>
        <w:t>（一）选择证券买卖的证券经营机构</w:t>
      </w:r>
    </w:p>
    <w:p w14:paraId="70285A21" w14:textId="18227D21" w:rsidR="00FA391C" w:rsidRDefault="00FA391C">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基金管理人负责选择代理本基金证券买卖的证券经营机构。基金管理人根据</w:t>
      </w:r>
      <w:r w:rsidR="00F4339D">
        <w:rPr>
          <w:rFonts w:ascii="宋体" w:hAnsi="宋体" w:hint="eastAsia"/>
          <w:szCs w:val="21"/>
        </w:rPr>
        <w:t>相关</w:t>
      </w:r>
      <w:r>
        <w:rPr>
          <w:rFonts w:ascii="宋体" w:hAnsi="宋体" w:hint="eastAsia"/>
          <w:szCs w:val="21"/>
        </w:rPr>
        <w:t>标准以及内部管理制度对有关证券经营机构进行考察后确定代理本基金证券买卖证券经营机构，并承担相应责任。基金管理人和被选择的证券经营机构签订交易单元使用协议，由基金管理人提前通知基金托管人，并在法定信息披露公告中披露有关内容。</w:t>
      </w:r>
    </w:p>
    <w:p w14:paraId="5716920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基金管理人应及时将基金专用交易单元号、佣金费率等基本信息以及变更情况及时以书面形式通知基金托管人。</w:t>
      </w:r>
    </w:p>
    <w:p w14:paraId="17EE1CD9" w14:textId="77777777" w:rsidR="00FA391C" w:rsidRDefault="00FA391C">
      <w:pPr>
        <w:spacing w:line="360" w:lineRule="auto"/>
        <w:ind w:firstLineChars="200" w:firstLine="420"/>
        <w:rPr>
          <w:rFonts w:ascii="宋体" w:hAnsi="宋体"/>
          <w:szCs w:val="21"/>
        </w:rPr>
      </w:pPr>
      <w:r>
        <w:rPr>
          <w:rFonts w:ascii="宋体" w:hAnsi="宋体" w:hint="eastAsia"/>
          <w:szCs w:val="21"/>
        </w:rPr>
        <w:t>（二）基金投资证券后的清算交收安排</w:t>
      </w:r>
    </w:p>
    <w:p w14:paraId="24D56AAE" w14:textId="77777777" w:rsidR="00FA391C" w:rsidRDefault="00FA391C">
      <w:pPr>
        <w:spacing w:line="360" w:lineRule="auto"/>
        <w:ind w:firstLineChars="200" w:firstLine="420"/>
        <w:rPr>
          <w:rFonts w:ascii="宋体" w:hAnsi="宋体"/>
          <w:szCs w:val="21"/>
        </w:rPr>
      </w:pPr>
      <w:r>
        <w:rPr>
          <w:rFonts w:ascii="宋体" w:hAnsi="宋体" w:hint="eastAsia"/>
          <w:szCs w:val="21"/>
        </w:rPr>
        <w:t>1.清算与交割</w:t>
      </w:r>
    </w:p>
    <w:p w14:paraId="2A6A5161"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备付金管理办法》，在每月前1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14:paraId="4BC0CA9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基金托管人负责基金买卖证券的清算交收。场内资金结算由基金托管人根据中国证券登记结算有限责任公司结算数据办理；场外资金汇划由基金托管人根据基金管理人的交易划款指令具体办理。</w:t>
      </w:r>
    </w:p>
    <w:p w14:paraId="3E298A61" w14:textId="77777777" w:rsidR="00FA391C" w:rsidRDefault="00FA391C">
      <w:pPr>
        <w:spacing w:line="360" w:lineRule="auto"/>
        <w:ind w:firstLineChars="200" w:firstLine="420"/>
        <w:rPr>
          <w:rFonts w:ascii="宋体" w:hAnsi="宋体"/>
          <w:szCs w:val="21"/>
        </w:rPr>
      </w:pPr>
      <w:r>
        <w:rPr>
          <w:rFonts w:ascii="宋体" w:hAnsi="宋体" w:hint="eastAsia"/>
          <w:szCs w:val="21"/>
        </w:rPr>
        <w:t>如果因为基金托管人自身原因在清算上造成基金财产的损失，应由基金托管人负责赔偿；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及质押</w:t>
      </w:r>
      <w:proofErr w:type="gramStart"/>
      <w:r>
        <w:rPr>
          <w:rFonts w:ascii="宋体" w:hAnsi="宋体" w:hint="eastAsia"/>
          <w:szCs w:val="21"/>
        </w:rPr>
        <w:t>券</w:t>
      </w:r>
      <w:proofErr w:type="gramEnd"/>
      <w:r>
        <w:rPr>
          <w:rFonts w:ascii="宋体" w:hAnsi="宋体" w:hint="eastAsia"/>
          <w:szCs w:val="21"/>
        </w:rPr>
        <w:t>欠库等原因造成基金投资清算困难和风险的，基金托管人发现后应立即通知基金管理人，由基金管理人负责解决，由此给基金托管人、本基金和基金托管人托管的其他资产造成的直接损失由基金管理人承担。</w:t>
      </w:r>
    </w:p>
    <w:p w14:paraId="5AAE7E8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基金管理人应采取合理、必要措施，确保T日日终有足够的资金头寸完成 T+1日的投</w:t>
      </w:r>
      <w:r>
        <w:rPr>
          <w:rFonts w:ascii="宋体" w:hAnsi="宋体" w:hint="eastAsia"/>
          <w:szCs w:val="21"/>
        </w:rPr>
        <w:lastRenderedPageBreak/>
        <w:t>资交易资金结算；如因基金管理</w:t>
      </w:r>
      <w:proofErr w:type="gramStart"/>
      <w:r>
        <w:rPr>
          <w:rFonts w:ascii="宋体" w:hAnsi="宋体" w:hint="eastAsia"/>
          <w:szCs w:val="21"/>
        </w:rPr>
        <w:t>人原因</w:t>
      </w:r>
      <w:proofErr w:type="gramEnd"/>
      <w:r>
        <w:rPr>
          <w:rFonts w:ascii="宋体" w:hAnsi="宋体" w:hint="eastAsia"/>
          <w:szCs w:val="21"/>
        </w:rPr>
        <w:t>导致资金头寸不足，基金管理人应在T+1日上午10：00前补足透支款项，确保资金清算。如果未遵循上述规定备足资金头寸，影响基金资产的清算交收及基金托管人与中国证券登记结算有限责任公司之间的一级清算，由此给基金托管人、基金资产及基金托管人托管的其他资产造成的直接损失由基金管理人负责。</w:t>
      </w:r>
    </w:p>
    <w:p w14:paraId="733A0D30"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根据中国证券登记结算有限责任公司结算规定，基金管理人在进行融资回购业务时，用于融资回购的债券将作为偿还融资回购到期购回款的质押</w:t>
      </w:r>
      <w:proofErr w:type="gramStart"/>
      <w:r>
        <w:rPr>
          <w:rFonts w:ascii="宋体" w:hAnsi="宋体" w:hint="eastAsia"/>
          <w:szCs w:val="21"/>
        </w:rPr>
        <w:t>券</w:t>
      </w:r>
      <w:proofErr w:type="gramEnd"/>
      <w:r>
        <w:rPr>
          <w:rFonts w:ascii="宋体" w:hAnsi="宋体" w:hint="eastAsia"/>
          <w:szCs w:val="21"/>
        </w:rPr>
        <w:t>。如因基金管理</w:t>
      </w:r>
      <w:proofErr w:type="gramStart"/>
      <w:r>
        <w:rPr>
          <w:rFonts w:ascii="宋体" w:hAnsi="宋体" w:hint="eastAsia"/>
          <w:szCs w:val="21"/>
        </w:rPr>
        <w:t>人原因</w:t>
      </w:r>
      <w:proofErr w:type="gramEnd"/>
      <w:r>
        <w:rPr>
          <w:rFonts w:ascii="宋体" w:hAnsi="宋体" w:hint="eastAsia"/>
          <w:szCs w:val="21"/>
        </w:rPr>
        <w:t>造成债券回购交收违约或因折算率变化造成质押欠库，导致中国证券登记结算有限责任公司欠库扣款或对质押</w:t>
      </w:r>
      <w:proofErr w:type="gramStart"/>
      <w:r>
        <w:rPr>
          <w:rFonts w:ascii="宋体" w:hAnsi="宋体" w:hint="eastAsia"/>
          <w:szCs w:val="21"/>
        </w:rPr>
        <w:t>券</w:t>
      </w:r>
      <w:proofErr w:type="gramEnd"/>
      <w:r>
        <w:rPr>
          <w:rFonts w:ascii="宋体" w:hAnsi="宋体" w:hint="eastAsia"/>
          <w:szCs w:val="21"/>
        </w:rPr>
        <w:t>进行处置造成的投资风险和损失由基金管理人承担。</w:t>
      </w:r>
    </w:p>
    <w:p w14:paraId="1518D11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基金管理人应保证基金托管人在执行基金管理人发送的划款指令时，基金托管资金专门账户或资金交收账户(</w:t>
      </w:r>
      <w:proofErr w:type="gramStart"/>
      <w:r>
        <w:rPr>
          <w:rFonts w:ascii="宋体" w:hAnsi="宋体" w:hint="eastAsia"/>
          <w:szCs w:val="21"/>
        </w:rPr>
        <w:t>除登记公司收保或</w:t>
      </w:r>
      <w:proofErr w:type="gramEnd"/>
      <w:r>
        <w:rPr>
          <w:rFonts w:ascii="宋体" w:hAnsi="宋体" w:hint="eastAsia"/>
          <w:szCs w:val="21"/>
        </w:rPr>
        <w:t>冻结资金外)上有充足的资金。基金的资金头寸不足时，基金托管人有权拒绝执行基金管理人发送的划款指令，并及时通知基金管理人。基金管理人在发送划款指令时应充分考虑基金托管人的划款处理时间。在基金资金头寸充足的情况下，基金托管人对基金管理人符合法律法规、《基金合同》、本协议的指令不得拖延或拒绝执行。</w:t>
      </w:r>
    </w:p>
    <w:p w14:paraId="741A3359" w14:textId="77777777" w:rsidR="00FA391C" w:rsidRDefault="00FA391C">
      <w:pPr>
        <w:spacing w:line="360" w:lineRule="auto"/>
        <w:ind w:firstLineChars="200" w:firstLine="420"/>
        <w:rPr>
          <w:rFonts w:ascii="宋体" w:hAnsi="宋体"/>
          <w:szCs w:val="21"/>
        </w:rPr>
      </w:pPr>
      <w:r>
        <w:rPr>
          <w:rFonts w:ascii="宋体" w:hAnsi="宋体" w:hint="eastAsia"/>
          <w:szCs w:val="21"/>
        </w:rPr>
        <w:t>实行场内T+0非担保交收的资金清算按照基金托管人的相关规定流程执行。</w:t>
      </w:r>
    </w:p>
    <w:p w14:paraId="2C30CEED" w14:textId="77777777" w:rsidR="00FA391C" w:rsidRDefault="00FA391C">
      <w:pPr>
        <w:spacing w:line="360" w:lineRule="auto"/>
        <w:ind w:firstLineChars="200" w:firstLine="420"/>
        <w:rPr>
          <w:rFonts w:ascii="宋体" w:hAnsi="宋体"/>
          <w:szCs w:val="21"/>
        </w:rPr>
      </w:pPr>
      <w:r>
        <w:rPr>
          <w:rFonts w:ascii="宋体" w:hAnsi="宋体" w:hint="eastAsia"/>
          <w:szCs w:val="21"/>
        </w:rPr>
        <w:t>2.交易记录、资金和证券账目核对的时间和方式</w:t>
      </w:r>
    </w:p>
    <w:p w14:paraId="677F1BA8" w14:textId="77777777" w:rsidR="00FA391C" w:rsidRDefault="00FA391C">
      <w:pPr>
        <w:spacing w:line="360" w:lineRule="auto"/>
        <w:ind w:firstLineChars="200" w:firstLine="420"/>
        <w:rPr>
          <w:rFonts w:ascii="宋体" w:hAnsi="宋体"/>
          <w:szCs w:val="21"/>
        </w:rPr>
      </w:pPr>
      <w:r>
        <w:rPr>
          <w:rFonts w:ascii="宋体" w:hAnsi="宋体" w:hint="eastAsia"/>
          <w:szCs w:val="21"/>
        </w:rPr>
        <w:t>（1）交易记录的核对</w:t>
      </w:r>
    </w:p>
    <w:p w14:paraId="1254F9C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基金管理人和基金托管人按日进行交易记录的核对。每日对外披露净值之前，必须保证当天所有实际交易记录与基金会计账簿上的交易记录完全一致。如果</w:t>
      </w:r>
      <w:r>
        <w:rPr>
          <w:rFonts w:ascii="宋体" w:hAnsi="宋体" w:cs="Arial" w:hint="eastAsia"/>
          <w:szCs w:val="21"/>
        </w:rPr>
        <w:t>因基金管理人自身原因导致</w:t>
      </w:r>
      <w:r>
        <w:rPr>
          <w:rFonts w:ascii="宋体" w:hAnsi="宋体" w:hint="eastAsia"/>
          <w:szCs w:val="21"/>
        </w:rPr>
        <w:t>实际交易记录与会计账簿记录不一致，造成基金会计核算不完整或不真实，由此导致的损失由基金管理人承担。</w:t>
      </w:r>
    </w:p>
    <w:p w14:paraId="60FE7FBC" w14:textId="77777777" w:rsidR="00FA391C" w:rsidRDefault="00FA391C">
      <w:pPr>
        <w:spacing w:line="360" w:lineRule="auto"/>
        <w:ind w:firstLineChars="200" w:firstLine="420"/>
        <w:rPr>
          <w:rFonts w:ascii="宋体" w:hAnsi="宋体"/>
          <w:szCs w:val="21"/>
        </w:rPr>
      </w:pPr>
      <w:r>
        <w:rPr>
          <w:rFonts w:ascii="宋体" w:hAnsi="宋体" w:hint="eastAsia"/>
          <w:szCs w:val="21"/>
        </w:rPr>
        <w:t>（2）资金账目的核对</w:t>
      </w:r>
    </w:p>
    <w:p w14:paraId="1E773D98" w14:textId="77777777" w:rsidR="00FA391C" w:rsidRDefault="00FA391C">
      <w:pPr>
        <w:spacing w:line="360" w:lineRule="auto"/>
        <w:ind w:firstLineChars="200" w:firstLine="420"/>
        <w:rPr>
          <w:rFonts w:ascii="宋体" w:hAnsi="宋体"/>
          <w:szCs w:val="21"/>
        </w:rPr>
      </w:pPr>
      <w:r>
        <w:rPr>
          <w:rFonts w:ascii="宋体" w:hAnsi="宋体" w:hint="eastAsia"/>
          <w:szCs w:val="21"/>
        </w:rPr>
        <w:t>资金账目由基金管理人与基金托管人按日核实，账实相符。</w:t>
      </w:r>
    </w:p>
    <w:p w14:paraId="5F82B214" w14:textId="77777777" w:rsidR="00FA391C" w:rsidRDefault="00FA391C">
      <w:pPr>
        <w:spacing w:line="360" w:lineRule="auto"/>
        <w:ind w:firstLineChars="200" w:firstLine="420"/>
        <w:rPr>
          <w:rFonts w:ascii="宋体" w:hAnsi="宋体"/>
          <w:szCs w:val="21"/>
        </w:rPr>
      </w:pPr>
      <w:r>
        <w:rPr>
          <w:rFonts w:ascii="宋体" w:hAnsi="宋体" w:hint="eastAsia"/>
          <w:szCs w:val="21"/>
        </w:rPr>
        <w:t>（3）证券账目的核对</w:t>
      </w:r>
    </w:p>
    <w:p w14:paraId="33F69C8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基金管理人和基金托管人每交易日结束后核对基金证券账目，确保双方账目相符。基金管理人和基金托管人每月月末核对实物证券账目。</w:t>
      </w:r>
    </w:p>
    <w:p w14:paraId="16DEE8A4" w14:textId="77777777" w:rsidR="00FA391C" w:rsidRDefault="00FA391C">
      <w:pPr>
        <w:spacing w:line="360" w:lineRule="auto"/>
        <w:ind w:firstLineChars="200" w:firstLine="420"/>
        <w:rPr>
          <w:rFonts w:ascii="宋体" w:hAnsi="宋体"/>
          <w:szCs w:val="21"/>
        </w:rPr>
      </w:pPr>
      <w:r>
        <w:rPr>
          <w:rFonts w:ascii="宋体" w:hAnsi="宋体" w:hint="eastAsia"/>
          <w:szCs w:val="21"/>
        </w:rPr>
        <w:t>（三）基金申购和赎回业务处理的基本规定</w:t>
      </w:r>
    </w:p>
    <w:p w14:paraId="008FA503" w14:textId="77777777" w:rsidR="00FA391C" w:rsidRDefault="00FA391C">
      <w:pPr>
        <w:spacing w:line="360" w:lineRule="auto"/>
        <w:ind w:firstLineChars="200" w:firstLine="420"/>
        <w:rPr>
          <w:rFonts w:ascii="宋体" w:hAnsi="宋体"/>
          <w:szCs w:val="21"/>
        </w:rPr>
      </w:pPr>
      <w:r>
        <w:rPr>
          <w:rFonts w:ascii="宋体" w:hAnsi="宋体" w:hint="eastAsia"/>
          <w:szCs w:val="21"/>
        </w:rPr>
        <w:t>1.基金份额申购、赎回的确认、清算由基金管理人或其委托的登记机构负责。</w:t>
      </w:r>
    </w:p>
    <w:p w14:paraId="21BA17DE"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2.基金管理人应将每个开放日的申购、赎回、转换开放式基金的数据传送给基金托管人。基金管理人应对传递的申购、赎回、转换开放式基金的数据真实性负责。基金托管人应及时</w:t>
      </w:r>
      <w:r>
        <w:rPr>
          <w:rFonts w:ascii="宋体" w:hAnsi="宋体" w:hint="eastAsia"/>
          <w:szCs w:val="21"/>
        </w:rPr>
        <w:lastRenderedPageBreak/>
        <w:t>查收申购及转入资金的到账情况并根据基金管理人指令及时划付赎回及转出款项。</w:t>
      </w:r>
    </w:p>
    <w:p w14:paraId="7B3266D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3.基金管理人应保证本基金（或本基金管理人委托）的登记机构每个工作日15:00前向基金托管人发送前一开放</w:t>
      </w:r>
      <w:proofErr w:type="gramStart"/>
      <w:r>
        <w:rPr>
          <w:rFonts w:ascii="宋体" w:hAnsi="宋体" w:hint="eastAsia"/>
          <w:szCs w:val="21"/>
        </w:rPr>
        <w:t>日上述</w:t>
      </w:r>
      <w:proofErr w:type="gramEnd"/>
      <w:r>
        <w:rPr>
          <w:rFonts w:ascii="宋体" w:hAnsi="宋体" w:hint="eastAsia"/>
          <w:szCs w:val="21"/>
        </w:rPr>
        <w:t>有关数据，并保证相关数据的准确、完整。</w:t>
      </w:r>
    </w:p>
    <w:p w14:paraId="579FCDC9" w14:textId="77777777" w:rsidR="00FA391C" w:rsidRDefault="00FA391C">
      <w:pPr>
        <w:spacing w:line="360" w:lineRule="auto"/>
        <w:ind w:firstLineChars="200" w:firstLine="420"/>
        <w:rPr>
          <w:rFonts w:ascii="宋体" w:hAnsi="宋体"/>
          <w:szCs w:val="21"/>
        </w:rPr>
      </w:pPr>
      <w:r>
        <w:rPr>
          <w:rFonts w:ascii="宋体" w:hAnsi="宋体" w:hint="eastAsia"/>
          <w:szCs w:val="21"/>
        </w:rPr>
        <w:t>4.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14:paraId="28A6765B" w14:textId="77777777" w:rsidR="00FA391C" w:rsidRDefault="00FA391C">
      <w:pPr>
        <w:spacing w:line="360" w:lineRule="auto"/>
        <w:ind w:firstLineChars="200" w:firstLine="420"/>
        <w:rPr>
          <w:rFonts w:ascii="宋体" w:hAnsi="宋体"/>
          <w:szCs w:val="21"/>
        </w:rPr>
      </w:pPr>
      <w:r>
        <w:rPr>
          <w:rFonts w:ascii="宋体" w:hAnsi="宋体" w:hint="eastAsia"/>
          <w:szCs w:val="21"/>
        </w:rPr>
        <w:t>5.如基金管理人委托其他机构办理本基金的登记业务，应保证上述相关事宜按时进行。否则，由基金管理人承担相应的责任。</w:t>
      </w:r>
    </w:p>
    <w:p w14:paraId="15174ED6" w14:textId="77777777" w:rsidR="00FA391C" w:rsidRDefault="00FA391C">
      <w:pPr>
        <w:spacing w:line="360" w:lineRule="auto"/>
        <w:ind w:firstLineChars="200" w:firstLine="420"/>
        <w:rPr>
          <w:rFonts w:ascii="宋体" w:hAnsi="宋体"/>
          <w:szCs w:val="21"/>
        </w:rPr>
      </w:pPr>
      <w:r>
        <w:rPr>
          <w:rFonts w:ascii="宋体" w:hAnsi="宋体" w:hint="eastAsia"/>
          <w:szCs w:val="21"/>
        </w:rPr>
        <w:t>6.关于清算专用账户的设立</w:t>
      </w:r>
    </w:p>
    <w:p w14:paraId="3A38300C" w14:textId="77777777" w:rsidR="00FA391C" w:rsidRDefault="00FA391C">
      <w:pPr>
        <w:spacing w:line="360" w:lineRule="auto"/>
        <w:ind w:firstLineChars="200" w:firstLine="420"/>
        <w:rPr>
          <w:rFonts w:ascii="宋体" w:hAnsi="宋体"/>
          <w:szCs w:val="21"/>
        </w:rPr>
      </w:pPr>
      <w:r>
        <w:rPr>
          <w:rFonts w:ascii="宋体" w:hAnsi="宋体" w:hint="eastAsia"/>
          <w:szCs w:val="21"/>
        </w:rPr>
        <w:t>为满足申购、赎回及分红资金汇划的需要，由基金管理人开立资金清算的专用账户，该账户由登记机构管理。</w:t>
      </w:r>
    </w:p>
    <w:p w14:paraId="18982111" w14:textId="77777777" w:rsidR="00FA391C" w:rsidRDefault="00FA391C">
      <w:pPr>
        <w:spacing w:line="360" w:lineRule="auto"/>
        <w:ind w:firstLineChars="200" w:firstLine="420"/>
        <w:rPr>
          <w:rFonts w:ascii="宋体" w:hAnsi="宋体"/>
          <w:szCs w:val="21"/>
        </w:rPr>
      </w:pPr>
      <w:r>
        <w:rPr>
          <w:rFonts w:ascii="宋体" w:hAnsi="宋体" w:hint="eastAsia"/>
          <w:szCs w:val="21"/>
        </w:rPr>
        <w:t>7.对于基金申购过程中产生的应收款，应由基金管理人负责与有关当事人确定到账日期并通知基金托管人，到账日应收款没有到达托管资金专门账户的，基金托管人应及时通知基金管理人采取措施进行催收，由此造成基金损失的，基金管理人应负责向有关当事人追偿基金的损失。</w:t>
      </w:r>
    </w:p>
    <w:p w14:paraId="1F394173" w14:textId="77777777" w:rsidR="00FA391C" w:rsidRDefault="00FA391C">
      <w:pPr>
        <w:spacing w:line="360" w:lineRule="auto"/>
        <w:ind w:firstLineChars="200" w:firstLine="420"/>
        <w:rPr>
          <w:rFonts w:ascii="宋体" w:hAnsi="宋体"/>
          <w:szCs w:val="21"/>
        </w:rPr>
      </w:pPr>
      <w:r>
        <w:rPr>
          <w:rFonts w:ascii="宋体" w:hAnsi="宋体" w:hint="eastAsia"/>
          <w:szCs w:val="21"/>
        </w:rPr>
        <w:t>8.赎回和分红资金划拨规定</w:t>
      </w:r>
    </w:p>
    <w:p w14:paraId="72909C0F" w14:textId="77777777" w:rsidR="00FA391C" w:rsidRDefault="00FA391C">
      <w:pPr>
        <w:spacing w:line="360" w:lineRule="auto"/>
        <w:ind w:firstLineChars="200" w:firstLine="420"/>
        <w:rPr>
          <w:rFonts w:ascii="宋体" w:hAnsi="宋体"/>
          <w:szCs w:val="21"/>
        </w:rPr>
      </w:pPr>
      <w:r>
        <w:rPr>
          <w:rFonts w:ascii="宋体" w:hAnsi="宋体" w:hint="eastAsia"/>
          <w:szCs w:val="21"/>
        </w:rPr>
        <w:t>拨付</w:t>
      </w:r>
      <w:proofErr w:type="gramStart"/>
      <w:r>
        <w:rPr>
          <w:rFonts w:ascii="宋体" w:hAnsi="宋体" w:hint="eastAsia"/>
          <w:szCs w:val="21"/>
        </w:rPr>
        <w:t>赎回款</w:t>
      </w:r>
      <w:proofErr w:type="gramEnd"/>
      <w:r>
        <w:rPr>
          <w:rFonts w:ascii="宋体" w:hAnsi="宋体" w:hint="eastAsia"/>
          <w:szCs w:val="21"/>
        </w:rPr>
        <w:t>或进行基金分红时，如托管资金专门账户有足够的资金，基金托管人应按时拨付；因托管资金专门账户没有足够的资金，导致基金托管人不能按时拨付，如</w:t>
      </w:r>
      <w:proofErr w:type="gramStart"/>
      <w:r>
        <w:rPr>
          <w:rFonts w:ascii="宋体" w:hAnsi="宋体" w:hint="eastAsia"/>
          <w:szCs w:val="21"/>
        </w:rPr>
        <w:t>系基金</w:t>
      </w:r>
      <w:proofErr w:type="gramEnd"/>
      <w:r>
        <w:rPr>
          <w:rFonts w:ascii="宋体" w:hAnsi="宋体" w:hint="eastAsia"/>
          <w:szCs w:val="21"/>
        </w:rPr>
        <w:t>管理人的原因造成，责任由基金管理人承担，基金托管人不承担垫款义务。</w:t>
      </w:r>
    </w:p>
    <w:p w14:paraId="30BFF000" w14:textId="77777777" w:rsidR="00FA391C" w:rsidRDefault="00FA391C">
      <w:pPr>
        <w:spacing w:line="360" w:lineRule="auto"/>
        <w:ind w:firstLineChars="200" w:firstLine="420"/>
        <w:rPr>
          <w:rFonts w:ascii="宋体" w:hAnsi="宋体"/>
          <w:szCs w:val="21"/>
        </w:rPr>
      </w:pPr>
      <w:r>
        <w:rPr>
          <w:rFonts w:ascii="宋体" w:hAnsi="宋体" w:hint="eastAsia"/>
          <w:szCs w:val="21"/>
        </w:rPr>
        <w:t>9.资金指令</w:t>
      </w:r>
    </w:p>
    <w:p w14:paraId="4E66EFEA" w14:textId="77777777" w:rsidR="00FA391C" w:rsidRDefault="00FA391C">
      <w:pPr>
        <w:spacing w:line="360" w:lineRule="auto"/>
        <w:ind w:firstLineChars="200" w:firstLine="420"/>
        <w:rPr>
          <w:rFonts w:ascii="宋体" w:hAnsi="宋体"/>
          <w:szCs w:val="21"/>
        </w:rPr>
      </w:pPr>
      <w:r>
        <w:rPr>
          <w:rFonts w:ascii="宋体" w:hAnsi="宋体" w:hint="eastAsia"/>
          <w:szCs w:val="21"/>
        </w:rPr>
        <w:t>除申购款项到达托管资金专门账户需双方按约定方式对账外，回购到期付款和与投资有关的付款、赎回和分红资金划拨时，基金管理人需向基金托管人下达指令。</w:t>
      </w:r>
    </w:p>
    <w:p w14:paraId="5E0EBB86" w14:textId="77777777" w:rsidR="00FA391C" w:rsidRDefault="00FA391C">
      <w:pPr>
        <w:spacing w:line="360" w:lineRule="auto"/>
        <w:ind w:firstLineChars="200" w:firstLine="420"/>
        <w:rPr>
          <w:rFonts w:ascii="宋体" w:hAnsi="宋体"/>
          <w:szCs w:val="21"/>
        </w:rPr>
      </w:pPr>
      <w:r>
        <w:rPr>
          <w:rFonts w:ascii="宋体" w:hAnsi="宋体" w:hint="eastAsia"/>
          <w:szCs w:val="21"/>
        </w:rPr>
        <w:t>资金指令的格式、内容、发送、接收和确认方式等与投资指令相同。</w:t>
      </w:r>
    </w:p>
    <w:p w14:paraId="763CE383" w14:textId="77777777" w:rsidR="00FA391C" w:rsidRDefault="00FA391C">
      <w:pPr>
        <w:spacing w:line="360" w:lineRule="auto"/>
        <w:ind w:firstLineChars="200" w:firstLine="420"/>
        <w:rPr>
          <w:rFonts w:ascii="宋体" w:hAnsi="宋体"/>
          <w:szCs w:val="21"/>
        </w:rPr>
      </w:pPr>
      <w:r>
        <w:rPr>
          <w:rFonts w:ascii="宋体" w:hAnsi="宋体" w:hint="eastAsia"/>
          <w:szCs w:val="21"/>
        </w:rPr>
        <w:t>（四）</w:t>
      </w:r>
      <w:proofErr w:type="gramStart"/>
      <w:r>
        <w:rPr>
          <w:rFonts w:ascii="宋体" w:hAnsi="宋体" w:hint="eastAsia"/>
          <w:szCs w:val="21"/>
        </w:rPr>
        <w:t>申赎净额</w:t>
      </w:r>
      <w:proofErr w:type="gramEnd"/>
      <w:r>
        <w:rPr>
          <w:rFonts w:ascii="宋体" w:hAnsi="宋体" w:hint="eastAsia"/>
          <w:szCs w:val="21"/>
        </w:rPr>
        <w:t>结算</w:t>
      </w:r>
    </w:p>
    <w:p w14:paraId="18F0FEA5"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资金专门账户与“基金清算账户”间的资金结算遵循“全额清算、净额交收”的原则，每日按照托管资金专门账户应收资金与应付资金的差额来确定托管资金专门账户净应收额或净应付额，以此确定资金交收额。当存在托管资金专门账户净应收额时，基金管理人应在</w:t>
      </w:r>
      <w:proofErr w:type="gramStart"/>
      <w:r>
        <w:rPr>
          <w:rFonts w:ascii="宋体" w:hAnsi="宋体" w:hint="eastAsia"/>
          <w:szCs w:val="21"/>
        </w:rPr>
        <w:t>交收日</w:t>
      </w:r>
      <w:proofErr w:type="gramEnd"/>
      <w:r>
        <w:rPr>
          <w:rFonts w:ascii="宋体" w:hAnsi="宋体" w:hint="eastAsia"/>
          <w:szCs w:val="21"/>
        </w:rPr>
        <w:t>15:00时之前从基金清算账户</w:t>
      </w:r>
      <w:proofErr w:type="gramStart"/>
      <w:r>
        <w:rPr>
          <w:rFonts w:ascii="宋体" w:hAnsi="宋体" w:hint="eastAsia"/>
          <w:szCs w:val="21"/>
        </w:rPr>
        <w:t>划往基金</w:t>
      </w:r>
      <w:proofErr w:type="gramEnd"/>
      <w:r>
        <w:rPr>
          <w:rFonts w:ascii="宋体" w:hAnsi="宋体" w:hint="eastAsia"/>
          <w:szCs w:val="21"/>
        </w:rPr>
        <w:t>托管资金专门账户，基金托管人在资金到账后按约定方式通知基金管理人；当存在托管资金专门账户净应付额时，基金托管人按照基金管理人的划款指令将托管资金专门账户净应付额在</w:t>
      </w:r>
      <w:proofErr w:type="gramStart"/>
      <w:r>
        <w:rPr>
          <w:rFonts w:ascii="宋体" w:hAnsi="宋体" w:hint="eastAsia"/>
          <w:szCs w:val="21"/>
        </w:rPr>
        <w:t>交收日</w:t>
      </w:r>
      <w:proofErr w:type="gramEnd"/>
      <w:r>
        <w:rPr>
          <w:rFonts w:ascii="宋体" w:hAnsi="宋体" w:hint="eastAsia"/>
          <w:szCs w:val="21"/>
        </w:rPr>
        <w:t>12：00前</w:t>
      </w:r>
      <w:proofErr w:type="gramStart"/>
      <w:r>
        <w:rPr>
          <w:rFonts w:ascii="宋体" w:hAnsi="宋体" w:hint="eastAsia"/>
          <w:szCs w:val="21"/>
        </w:rPr>
        <w:t>划往基金</w:t>
      </w:r>
      <w:proofErr w:type="gramEnd"/>
      <w:r>
        <w:rPr>
          <w:rFonts w:ascii="宋体" w:hAnsi="宋体" w:hint="eastAsia"/>
          <w:szCs w:val="21"/>
        </w:rPr>
        <w:t>清算账户，</w:t>
      </w:r>
      <w:r>
        <w:rPr>
          <w:rFonts w:ascii="宋体" w:hAnsi="宋体" w:hint="eastAsia"/>
          <w:szCs w:val="21"/>
        </w:rPr>
        <w:lastRenderedPageBreak/>
        <w:t>基金管理人可通过网上银行查询功能查询资金划转情况，便于基金管理人进行账务管理。</w:t>
      </w:r>
    </w:p>
    <w:p w14:paraId="7065C28D" w14:textId="77777777" w:rsidR="00FA391C" w:rsidRDefault="00FA391C">
      <w:pPr>
        <w:spacing w:line="360" w:lineRule="auto"/>
        <w:ind w:firstLineChars="200" w:firstLine="420"/>
        <w:rPr>
          <w:rFonts w:ascii="宋体" w:hAnsi="宋体"/>
          <w:szCs w:val="21"/>
        </w:rPr>
      </w:pPr>
      <w:r>
        <w:rPr>
          <w:rFonts w:ascii="宋体" w:hAnsi="宋体" w:hint="eastAsia"/>
          <w:szCs w:val="21"/>
        </w:rPr>
        <w:t>当存在托管账户净应付额时，如托管资金专门账户有足够的资金，基金托管人应按时拨付；因托管资金专门账户没有足够的资金，导致基金托管人不能按时拨付，基金托管人应及时通知基金管理人，如</w:t>
      </w:r>
      <w:proofErr w:type="gramStart"/>
      <w:r>
        <w:rPr>
          <w:rFonts w:ascii="宋体" w:hAnsi="宋体" w:hint="eastAsia"/>
          <w:szCs w:val="21"/>
        </w:rPr>
        <w:t>系基金</w:t>
      </w:r>
      <w:proofErr w:type="gramEnd"/>
      <w:r>
        <w:rPr>
          <w:rFonts w:ascii="宋体" w:hAnsi="宋体" w:hint="eastAsia"/>
          <w:szCs w:val="21"/>
        </w:rPr>
        <w:t>管理人的原因造成，责任由基金管理人承担，基金托管人不承担垫款义务。</w:t>
      </w:r>
    </w:p>
    <w:p w14:paraId="0AE5876C" w14:textId="77777777" w:rsidR="00FA391C" w:rsidRDefault="00FA391C">
      <w:pPr>
        <w:spacing w:line="360" w:lineRule="auto"/>
        <w:ind w:firstLineChars="200" w:firstLine="420"/>
        <w:rPr>
          <w:rFonts w:ascii="宋体" w:hAnsi="宋体"/>
          <w:szCs w:val="21"/>
        </w:rPr>
      </w:pPr>
      <w:r>
        <w:rPr>
          <w:rFonts w:ascii="宋体" w:hAnsi="宋体" w:hint="eastAsia"/>
          <w:szCs w:val="21"/>
        </w:rPr>
        <w:t>（五）基金转换</w:t>
      </w:r>
    </w:p>
    <w:p w14:paraId="2288F8CD" w14:textId="77777777" w:rsidR="00FA391C" w:rsidRDefault="00FA391C">
      <w:pPr>
        <w:spacing w:line="360" w:lineRule="auto"/>
        <w:ind w:firstLineChars="200" w:firstLine="420"/>
        <w:rPr>
          <w:rFonts w:ascii="宋体" w:hAnsi="宋体"/>
          <w:szCs w:val="21"/>
        </w:rPr>
      </w:pPr>
      <w:r>
        <w:rPr>
          <w:rFonts w:ascii="宋体" w:hAnsi="宋体" w:hint="eastAsia"/>
          <w:szCs w:val="21"/>
        </w:rPr>
        <w:t>1.在本基金与基金管理人管理的其它基金开展转换业务之前，基金管理人应函告基金托管人并就相关事宜进行协商。</w:t>
      </w:r>
    </w:p>
    <w:p w14:paraId="7BBD9DA5"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2.基金托管人将根据基金管理人传送的基金转换数据进行账务处理，</w:t>
      </w:r>
      <w:proofErr w:type="gramStart"/>
      <w:r>
        <w:rPr>
          <w:rFonts w:ascii="宋体" w:hAnsi="宋体" w:hint="eastAsia"/>
          <w:szCs w:val="21"/>
        </w:rPr>
        <w:t>具体资金</w:t>
      </w:r>
      <w:proofErr w:type="gramEnd"/>
      <w:r>
        <w:rPr>
          <w:rFonts w:ascii="宋体" w:hAnsi="宋体" w:hint="eastAsia"/>
          <w:szCs w:val="21"/>
        </w:rPr>
        <w:t>清算和数据传递的时间、程序及托管协议当事人承担的权责按基金管理人届时的公告执行。</w:t>
      </w:r>
    </w:p>
    <w:p w14:paraId="3455C697" w14:textId="77777777" w:rsidR="00FA391C" w:rsidRDefault="00FA391C">
      <w:pPr>
        <w:spacing w:line="360" w:lineRule="auto"/>
        <w:ind w:firstLineChars="200" w:firstLine="420"/>
        <w:rPr>
          <w:rFonts w:ascii="宋体" w:hAnsi="宋体"/>
          <w:szCs w:val="21"/>
        </w:rPr>
      </w:pPr>
      <w:r>
        <w:rPr>
          <w:rFonts w:ascii="宋体" w:hAnsi="宋体" w:hint="eastAsia"/>
          <w:szCs w:val="21"/>
        </w:rPr>
        <w:t>3.本基金开展基金转换业务应按相关法律法规规定及《基金合同》的约定进行公告。</w:t>
      </w:r>
    </w:p>
    <w:p w14:paraId="59B06E3D" w14:textId="77777777" w:rsidR="00FA391C" w:rsidRDefault="00FA391C">
      <w:pPr>
        <w:spacing w:line="360" w:lineRule="auto"/>
        <w:ind w:firstLineChars="200" w:firstLine="420"/>
        <w:rPr>
          <w:rFonts w:ascii="宋体" w:hAnsi="宋体"/>
          <w:szCs w:val="21"/>
        </w:rPr>
      </w:pPr>
      <w:r>
        <w:rPr>
          <w:rFonts w:ascii="宋体" w:hAnsi="宋体" w:hint="eastAsia"/>
          <w:szCs w:val="21"/>
        </w:rPr>
        <w:t>（六）基金现金分红</w:t>
      </w:r>
    </w:p>
    <w:p w14:paraId="6081FCC4"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1.基金管理人确定分红方案通知基金托管人，双方核定后依照《信息披露办法》的有关规定在中国证监会指定媒介上公告并</w:t>
      </w:r>
      <w:r>
        <w:rPr>
          <w:rFonts w:ascii="宋体" w:hAnsi="宋体"/>
          <w:szCs w:val="21"/>
        </w:rPr>
        <w:t>报中国证监会备案</w:t>
      </w:r>
      <w:r>
        <w:rPr>
          <w:rFonts w:ascii="宋体" w:hAnsi="宋体" w:hint="eastAsia"/>
          <w:szCs w:val="21"/>
        </w:rPr>
        <w:t>。</w:t>
      </w:r>
    </w:p>
    <w:p w14:paraId="75CAC68A"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2.基金托管人和基金管理人对基金分红进行账务处理并核对后，基金管理人向基金托管人发送现金红利的划款指令，基金托管人应及时将资金划入专用账户。</w:t>
      </w:r>
    </w:p>
    <w:p w14:paraId="7F2F861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3.基金管理人在下达指令时，应给基金托管人留出必需的划款时间。</w:t>
      </w:r>
    </w:p>
    <w:p w14:paraId="5D37A753" w14:textId="77777777" w:rsidR="00FA391C" w:rsidRDefault="00FA391C">
      <w:pPr>
        <w:spacing w:line="360" w:lineRule="auto"/>
        <w:ind w:firstLineChars="200" w:firstLine="420"/>
        <w:rPr>
          <w:rFonts w:ascii="宋体" w:hAnsi="宋体"/>
          <w:szCs w:val="21"/>
        </w:rPr>
      </w:pPr>
      <w:r>
        <w:rPr>
          <w:rFonts w:ascii="宋体" w:hAnsi="宋体" w:hint="eastAsia"/>
          <w:szCs w:val="21"/>
        </w:rPr>
        <w:t>（七）投资银行存款的特别约定</w:t>
      </w:r>
    </w:p>
    <w:p w14:paraId="3B1AF0F2" w14:textId="77777777" w:rsidR="00FA391C" w:rsidRDefault="00FA391C">
      <w:pPr>
        <w:spacing w:line="360" w:lineRule="auto"/>
        <w:ind w:firstLineChars="200" w:firstLine="420"/>
        <w:rPr>
          <w:rFonts w:ascii="宋体" w:hAnsi="宋体"/>
          <w:szCs w:val="21"/>
        </w:rPr>
      </w:pPr>
      <w:r>
        <w:rPr>
          <w:rFonts w:ascii="宋体" w:hAnsi="宋体" w:hint="eastAsia"/>
          <w:szCs w:val="21"/>
        </w:rPr>
        <w:t>1.本基金投资银行存款，必须采用双方认可的方式办理。</w:t>
      </w:r>
    </w:p>
    <w:p w14:paraId="139A4CEF"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2.基金管理人投资银行存款或办理存款支取时，应提前书面通知基金托管人，以便基金托管人有足够的时间履行相应的业务操作程序。</w:t>
      </w:r>
      <w:r>
        <w:rPr>
          <w:rFonts w:ascii="宋体" w:hAnsi="宋体"/>
          <w:szCs w:val="21"/>
        </w:rPr>
        <w:br w:type="page"/>
      </w:r>
    </w:p>
    <w:p w14:paraId="2186183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91" w:name="_Toc125361080"/>
      <w:bookmarkStart w:id="92" w:name="_Toc140002343"/>
      <w:bookmarkStart w:id="93" w:name="_Toc283383021"/>
      <w:bookmarkStart w:id="94" w:name="_Toc290284050"/>
      <w:bookmarkStart w:id="95" w:name="_Toc517438980"/>
      <w:r w:rsidRPr="00256D1F">
        <w:rPr>
          <w:rFonts w:ascii="Times New Roman" w:eastAsia="宋体" w:hAnsi="宋体" w:hint="eastAsia"/>
          <w:bCs w:val="0"/>
          <w:lang w:val="zh-CN"/>
        </w:rPr>
        <w:t>基金资产净值计算和会计核算</w:t>
      </w:r>
      <w:bookmarkStart w:id="96" w:name="_Toc48703909"/>
      <w:bookmarkEnd w:id="88"/>
      <w:bookmarkEnd w:id="89"/>
      <w:bookmarkEnd w:id="90"/>
      <w:bookmarkEnd w:id="91"/>
      <w:bookmarkEnd w:id="92"/>
      <w:bookmarkEnd w:id="93"/>
      <w:bookmarkEnd w:id="94"/>
      <w:bookmarkEnd w:id="95"/>
    </w:p>
    <w:p w14:paraId="305B899D" w14:textId="77777777" w:rsidR="00FA391C" w:rsidRDefault="00FA391C">
      <w:pPr>
        <w:spacing w:line="360" w:lineRule="auto"/>
        <w:ind w:firstLineChars="200" w:firstLine="420"/>
        <w:rPr>
          <w:rFonts w:ascii="宋体" w:hAnsi="宋体"/>
          <w:szCs w:val="21"/>
        </w:rPr>
      </w:pPr>
      <w:bookmarkStart w:id="97" w:name="_Toc466788859"/>
      <w:bookmarkStart w:id="98" w:name="_Toc523830000"/>
      <w:bookmarkStart w:id="99" w:name="_Toc22454461"/>
      <w:bookmarkStart w:id="100" w:name="_Toc48703912"/>
      <w:bookmarkEnd w:id="96"/>
      <w:r>
        <w:rPr>
          <w:rFonts w:ascii="宋体" w:hAnsi="宋体" w:hint="eastAsia"/>
          <w:szCs w:val="21"/>
        </w:rPr>
        <w:t>（一）基金资产净值的计算、复核与完成的时间及程序</w:t>
      </w:r>
    </w:p>
    <w:p w14:paraId="42BB1624" w14:textId="77777777" w:rsidR="00FA391C" w:rsidRDefault="00FA391C">
      <w:pPr>
        <w:spacing w:line="360" w:lineRule="auto"/>
        <w:ind w:firstLineChars="200" w:firstLine="420"/>
        <w:rPr>
          <w:rFonts w:ascii="宋体" w:hAnsi="宋体"/>
          <w:szCs w:val="21"/>
        </w:rPr>
      </w:pPr>
      <w:r>
        <w:rPr>
          <w:rFonts w:ascii="宋体" w:hAnsi="宋体" w:hint="eastAsia"/>
          <w:szCs w:val="21"/>
        </w:rPr>
        <w:t>1.基金资产净值是指基金资产总值减去负债后的金额。基金份额净值是按照每个工作日闭市后，基金资产净值除以当日基金份额的余额数量计算。基金份额净值精确到0.0001元，小数点后第五位四舍五入。国家另有规定或</w:t>
      </w:r>
      <w:r>
        <w:rPr>
          <w:rFonts w:ascii="宋体" w:hAnsi="宋体"/>
          <w:szCs w:val="21"/>
        </w:rPr>
        <w:t>基金合同另有约定</w:t>
      </w:r>
      <w:r>
        <w:rPr>
          <w:rFonts w:ascii="宋体" w:hAnsi="宋体" w:hint="eastAsia"/>
          <w:szCs w:val="21"/>
        </w:rPr>
        <w:t>的，从其规定。</w:t>
      </w:r>
    </w:p>
    <w:p w14:paraId="1E4D2F3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基金管理人每个工作日计算基金资产净值及基金份额净值，并按规定公告。</w:t>
      </w:r>
    </w:p>
    <w:p w14:paraId="1218CCB6"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w:t>
      </w:r>
      <w:proofErr w:type="gramStart"/>
      <w:r>
        <w:rPr>
          <w:rFonts w:ascii="宋体" w:hAnsi="宋体" w:hint="eastAsia"/>
          <w:szCs w:val="21"/>
        </w:rPr>
        <w:t>应每个</w:t>
      </w:r>
      <w:proofErr w:type="gramEnd"/>
      <w:r>
        <w:rPr>
          <w:rFonts w:ascii="宋体" w:hAnsi="宋体" w:hint="eastAsia"/>
          <w:szCs w:val="21"/>
        </w:rPr>
        <w:t>工作日对基金资产估值。但基金管理人根据法律法规或《基金合同》的规定暂停估值时除外。基金管理人每个工作日对基金资产估值后，将基金份额净值发送基金托管人，经基金托管人复核无误后，由基金管理人对外公布。</w:t>
      </w:r>
    </w:p>
    <w:p w14:paraId="5C722E65" w14:textId="77777777" w:rsidR="00FA391C" w:rsidRDefault="00FA391C">
      <w:pPr>
        <w:spacing w:line="360" w:lineRule="auto"/>
        <w:ind w:firstLineChars="200" w:firstLine="420"/>
        <w:rPr>
          <w:rFonts w:ascii="宋体" w:hAnsi="宋体"/>
          <w:szCs w:val="21"/>
        </w:rPr>
      </w:pPr>
      <w:r>
        <w:rPr>
          <w:rFonts w:ascii="宋体" w:hAnsi="宋体" w:hint="eastAsia"/>
          <w:szCs w:val="21"/>
        </w:rPr>
        <w:t>（二）基金资产估值方法和特殊情形的处理</w:t>
      </w:r>
    </w:p>
    <w:p w14:paraId="236AAF16" w14:textId="77777777" w:rsidR="00FA391C" w:rsidRDefault="00FA391C">
      <w:pPr>
        <w:spacing w:line="360" w:lineRule="auto"/>
        <w:ind w:firstLineChars="200" w:firstLine="420"/>
        <w:rPr>
          <w:rFonts w:ascii="宋体" w:hAnsi="宋体"/>
          <w:szCs w:val="21"/>
        </w:rPr>
      </w:pPr>
      <w:r>
        <w:rPr>
          <w:rFonts w:ascii="宋体" w:hAnsi="宋体" w:hint="eastAsia"/>
          <w:szCs w:val="21"/>
        </w:rPr>
        <w:t>1.估值对象</w:t>
      </w:r>
    </w:p>
    <w:p w14:paraId="4ECBA307" w14:textId="574DFA59" w:rsidR="00FA391C" w:rsidRDefault="00FA391C">
      <w:pPr>
        <w:spacing w:line="360" w:lineRule="auto"/>
        <w:ind w:firstLineChars="200" w:firstLine="420"/>
        <w:rPr>
          <w:rFonts w:ascii="宋体" w:hAnsi="宋体"/>
          <w:szCs w:val="21"/>
        </w:rPr>
      </w:pPr>
      <w:r>
        <w:rPr>
          <w:rFonts w:ascii="宋体" w:hAnsi="宋体" w:hint="eastAsia"/>
          <w:szCs w:val="21"/>
        </w:rPr>
        <w:t>基金所拥有的债券和银行存款本息、应收款项、其它投资等资产及负债。</w:t>
      </w:r>
    </w:p>
    <w:p w14:paraId="753A1AAF" w14:textId="77777777" w:rsidR="00FA391C" w:rsidRDefault="00FA391C">
      <w:pPr>
        <w:spacing w:line="360" w:lineRule="auto"/>
        <w:ind w:firstLineChars="200" w:firstLine="420"/>
        <w:rPr>
          <w:rFonts w:ascii="宋体" w:hAnsi="宋体"/>
          <w:szCs w:val="21"/>
        </w:rPr>
      </w:pPr>
      <w:r>
        <w:rPr>
          <w:rFonts w:ascii="宋体" w:hAnsi="宋体" w:hint="eastAsia"/>
          <w:szCs w:val="21"/>
        </w:rPr>
        <w:t>2.估值方法</w:t>
      </w:r>
    </w:p>
    <w:p w14:paraId="511E8EEE"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（1）证券交易所上市的有价证券的估值</w:t>
      </w:r>
    </w:p>
    <w:p w14:paraId="1C5E14C2"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04F1737"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2）交易所上市实行净价交易的债券选取估值日第三方估值机构提供的相应品种对应的估值净价估值，具体估值机构由基金管理人与基金托管人另行协商约定；</w:t>
      </w:r>
    </w:p>
    <w:p w14:paraId="553A706C"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3）交易所上市不存在活跃市场的有价证券，采用估值技术确定公允价值。</w:t>
      </w:r>
    </w:p>
    <w:p w14:paraId="3DF7B81A"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（2）</w:t>
      </w:r>
      <w:r w:rsidRPr="00B42C2E">
        <w:rPr>
          <w:rFonts w:ascii="宋体" w:hAnsi="宋体" w:hint="eastAsia"/>
          <w:szCs w:val="21"/>
        </w:rPr>
        <w:t>首次公开发行未上市的债券，采用估值技术确定公允价值，在估值技术难以可靠计量公允价值的情况下，按成本估值。</w:t>
      </w:r>
    </w:p>
    <w:p w14:paraId="635E8141"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（3）</w:t>
      </w:r>
      <w:r w:rsidRPr="00B42C2E">
        <w:rPr>
          <w:rFonts w:ascii="宋体" w:hAnsi="宋体" w:hint="eastAsia"/>
          <w:szCs w:val="21"/>
        </w:rPr>
        <w:t>全国银行间债券市场交易的债券等固定收益品种，采用估值技术确定公允价值。</w:t>
      </w:r>
    </w:p>
    <w:p w14:paraId="3B918337"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（4）</w:t>
      </w:r>
      <w:r w:rsidRPr="00B42C2E">
        <w:rPr>
          <w:rFonts w:ascii="宋体" w:hAnsi="宋体" w:hint="eastAsia"/>
          <w:szCs w:val="21"/>
        </w:rPr>
        <w:t>同一证券同时在两个或两个以上市场交易的，按证券所处的市场分别估值。</w:t>
      </w:r>
    </w:p>
    <w:p w14:paraId="58639E56"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（5）</w:t>
      </w:r>
      <w:r w:rsidRPr="00B42C2E">
        <w:rPr>
          <w:rFonts w:ascii="宋体" w:hAnsi="宋体" w:hint="eastAsia"/>
          <w:szCs w:val="21"/>
        </w:rPr>
        <w:t>如有确凿证据表明按上述方法进行估值不能客观反映上述资产或负债公允价值的，</w:t>
      </w:r>
      <w:r w:rsidRPr="00B42C2E">
        <w:rPr>
          <w:rFonts w:ascii="宋体" w:hAnsi="宋体" w:hint="eastAsia"/>
          <w:szCs w:val="21"/>
        </w:rPr>
        <w:lastRenderedPageBreak/>
        <w:t>基金管理人可根据具体情况与基金托管人商定后，按最能反映公允价值的方法估值。</w:t>
      </w:r>
    </w:p>
    <w:p w14:paraId="00BE1C6B"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（6）</w:t>
      </w:r>
      <w:r w:rsidRPr="00B42C2E">
        <w:rPr>
          <w:rFonts w:ascii="宋体" w:hAnsi="宋体" w:hint="eastAsia"/>
          <w:szCs w:val="21"/>
        </w:rPr>
        <w:t>当本基金发生大额申购或赎回情形时，基金管理人可以对本基金采用摆动定价机制，以确保基金估值的公平性。</w:t>
      </w:r>
    </w:p>
    <w:p w14:paraId="1854D9D0"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（7）</w:t>
      </w:r>
      <w:r w:rsidRPr="00B42C2E">
        <w:rPr>
          <w:rFonts w:ascii="宋体" w:hAnsi="宋体" w:hint="eastAsia"/>
          <w:szCs w:val="21"/>
        </w:rPr>
        <w:t>相关法律法规以及监管部门、自律规则另有规定的，从其规定。如有新增事项，按国家最新规定估值。</w:t>
      </w:r>
    </w:p>
    <w:p w14:paraId="0A34C919"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6137C78" w14:textId="77777777" w:rsidR="00F4339D" w:rsidRDefault="00B42C2E">
      <w:pPr>
        <w:spacing w:line="360" w:lineRule="auto"/>
        <w:ind w:firstLineChars="200" w:firstLine="420"/>
        <w:rPr>
          <w:rFonts w:ascii="宋体" w:hAnsi="宋体"/>
          <w:szCs w:val="21"/>
        </w:rPr>
      </w:pPr>
      <w:r w:rsidRPr="00B42C2E">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37719E8" w14:textId="77777777" w:rsidR="00FA391C" w:rsidRDefault="00FA391C">
      <w:pPr>
        <w:spacing w:line="360" w:lineRule="auto"/>
        <w:ind w:firstLineChars="200" w:firstLine="420"/>
        <w:rPr>
          <w:rFonts w:ascii="宋体"/>
          <w:szCs w:val="21"/>
        </w:rPr>
      </w:pPr>
      <w:r>
        <w:rPr>
          <w:rFonts w:ascii="宋体" w:hint="eastAsia"/>
          <w:szCs w:val="21"/>
        </w:rPr>
        <w:t>3.特殊情形的处理</w:t>
      </w:r>
    </w:p>
    <w:p w14:paraId="4B29B585" w14:textId="77777777" w:rsidR="00F4339D" w:rsidRDefault="00B42C2E">
      <w:pPr>
        <w:spacing w:line="360" w:lineRule="auto"/>
        <w:ind w:firstLineChars="200" w:firstLine="420"/>
        <w:rPr>
          <w:rFonts w:ascii="宋体"/>
          <w:szCs w:val="21"/>
        </w:rPr>
      </w:pPr>
      <w:r w:rsidRPr="00B42C2E">
        <w:rPr>
          <w:rFonts w:ascii="宋体" w:hint="eastAsia"/>
          <w:szCs w:val="21"/>
        </w:rPr>
        <w:t>基金管理人或基金托管人按估值方法的第</w:t>
      </w:r>
      <w:r>
        <w:rPr>
          <w:rFonts w:ascii="宋体" w:hint="eastAsia"/>
          <w:szCs w:val="21"/>
        </w:rPr>
        <w:t>（5）</w:t>
      </w:r>
      <w:r w:rsidRPr="00B42C2E">
        <w:rPr>
          <w:rFonts w:ascii="宋体" w:hint="eastAsia"/>
          <w:szCs w:val="21"/>
        </w:rPr>
        <w:t>项进行估值时，所造成的误差不作为基金资产估值错误处理。</w:t>
      </w:r>
    </w:p>
    <w:p w14:paraId="1A2579CC" w14:textId="77777777" w:rsidR="00F4339D" w:rsidRDefault="00F4339D">
      <w:pPr>
        <w:spacing w:line="360" w:lineRule="auto"/>
        <w:ind w:firstLineChars="200" w:firstLine="420"/>
        <w:rPr>
          <w:rFonts w:ascii="宋体"/>
          <w:szCs w:val="21"/>
        </w:rPr>
      </w:pPr>
      <w:r w:rsidRPr="00F4339D">
        <w:rPr>
          <w:rFonts w:ascii="宋体"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204F9B1" w14:textId="77777777" w:rsidR="00FA391C" w:rsidRDefault="00FA391C">
      <w:pPr>
        <w:spacing w:line="360" w:lineRule="auto"/>
        <w:ind w:firstLineChars="200" w:firstLine="420"/>
        <w:rPr>
          <w:rFonts w:ascii="宋体" w:hAnsi="宋体"/>
          <w:szCs w:val="21"/>
        </w:rPr>
      </w:pPr>
      <w:r>
        <w:rPr>
          <w:rFonts w:ascii="宋体" w:hAnsi="宋体" w:hint="eastAsia"/>
          <w:szCs w:val="21"/>
        </w:rPr>
        <w:t>（三）基金份额净值错误的处理方式</w:t>
      </w:r>
    </w:p>
    <w:p w14:paraId="73EBEFD0" w14:textId="77777777" w:rsidR="00FA391C" w:rsidRDefault="00FA391C">
      <w:pPr>
        <w:spacing w:line="360" w:lineRule="auto"/>
        <w:ind w:firstLineChars="200" w:firstLine="420"/>
        <w:rPr>
          <w:rFonts w:ascii="宋体" w:hAnsi="宋体"/>
          <w:szCs w:val="21"/>
        </w:rPr>
      </w:pPr>
      <w:r>
        <w:rPr>
          <w:rFonts w:ascii="宋体" w:hAnsi="宋体" w:hint="eastAsia"/>
          <w:szCs w:val="21"/>
        </w:rPr>
        <w:t>1.当基金份额净值小数点后4位以内(含第4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时，基金管理人应当公告、通报基金托管人并报中国证监会备案；当发生净值计算错误时，由基金管理人负责处理，由此给基金份额持有人和基金造成损失的，应由基金管理人先行赔付，基金管理人按差错情形，有权向其他当事人追偿。</w:t>
      </w:r>
    </w:p>
    <w:p w14:paraId="3D5BE9B6" w14:textId="77777777" w:rsidR="00FA391C" w:rsidRDefault="00FA391C">
      <w:pPr>
        <w:spacing w:line="360" w:lineRule="auto"/>
        <w:ind w:firstLineChars="200" w:firstLine="420"/>
        <w:rPr>
          <w:rFonts w:ascii="宋体" w:hAnsi="宋体"/>
          <w:szCs w:val="21"/>
        </w:rPr>
      </w:pPr>
      <w:r>
        <w:rPr>
          <w:rFonts w:ascii="宋体" w:hAnsi="宋体" w:hint="eastAsia"/>
          <w:szCs w:val="21"/>
        </w:rPr>
        <w:t>2.当基金份额净值计算差错给基金和基金份额持有人造成损失需要进行赔偿时，基金管理人和基金托管人应根据实际情况界定双方承担的责任，经确认后按以下条款进行赔偿：</w:t>
      </w:r>
    </w:p>
    <w:p w14:paraId="0A21BB38"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本基金的基金会计责任方由基金管理人担任</w:t>
      </w:r>
      <w:r>
        <w:rPr>
          <w:rFonts w:ascii="宋体" w:hAnsi="宋体" w:hint="eastAsia"/>
          <w:szCs w:val="21"/>
        </w:rPr>
        <w:t>，</w:t>
      </w:r>
      <w:r>
        <w:rPr>
          <w:rFonts w:ascii="宋体" w:hAnsi="宋体"/>
          <w:szCs w:val="21"/>
        </w:rPr>
        <w:t>与本基金有关的会计问题，如经双方</w:t>
      </w:r>
      <w:r>
        <w:rPr>
          <w:rFonts w:ascii="宋体" w:hAnsi="宋体"/>
          <w:szCs w:val="21"/>
        </w:rPr>
        <w:lastRenderedPageBreak/>
        <w:t>在平等基础上充分讨论后，</w:t>
      </w:r>
      <w:r>
        <w:rPr>
          <w:rFonts w:ascii="宋体" w:hAnsi="宋体" w:hint="eastAsia"/>
          <w:szCs w:val="21"/>
        </w:rPr>
        <w:t>尚不能达成一致时，</w:t>
      </w:r>
      <w:r>
        <w:rPr>
          <w:rFonts w:ascii="宋体" w:hAnsi="宋体"/>
          <w:szCs w:val="21"/>
        </w:rPr>
        <w:t>按基金</w:t>
      </w:r>
      <w:r>
        <w:rPr>
          <w:rFonts w:ascii="宋体" w:hAnsi="宋体" w:hint="eastAsia"/>
          <w:szCs w:val="21"/>
        </w:rPr>
        <w:t>管理人</w:t>
      </w:r>
      <w:r>
        <w:rPr>
          <w:rFonts w:ascii="宋体" w:hAnsi="宋体"/>
          <w:szCs w:val="21"/>
        </w:rPr>
        <w:t>的建议执行</w:t>
      </w:r>
      <w:r>
        <w:rPr>
          <w:rFonts w:ascii="宋体" w:hAnsi="宋体" w:hint="eastAsia"/>
          <w:szCs w:val="21"/>
        </w:rPr>
        <w:t>，由此给基金份额持有人和基金财产造成的损失，由基金管理人负责赔付。</w:t>
      </w:r>
    </w:p>
    <w:p w14:paraId="4B180D7D" w14:textId="77777777" w:rsidR="00FA391C" w:rsidRDefault="00FA391C">
      <w:pPr>
        <w:spacing w:line="360" w:lineRule="auto"/>
        <w:ind w:firstLineChars="200" w:firstLine="420"/>
        <w:rPr>
          <w:rFonts w:ascii="宋体" w:hAnsi="宋体"/>
          <w:szCs w:val="21"/>
        </w:rPr>
      </w:pPr>
      <w:r>
        <w:rPr>
          <w:rFonts w:ascii="宋体" w:hAnsi="宋体" w:hint="eastAsia"/>
          <w:szCs w:val="21"/>
        </w:rPr>
        <w:t>(2)</w:t>
      </w:r>
      <w:proofErr w:type="gramStart"/>
      <w:r>
        <w:rPr>
          <w:rFonts w:ascii="宋体" w:hAnsi="宋体" w:hint="eastAsia"/>
          <w:szCs w:val="21"/>
        </w:rPr>
        <w:t>若基金</w:t>
      </w:r>
      <w:proofErr w:type="gramEnd"/>
      <w:r>
        <w:rPr>
          <w:rFonts w:ascii="宋体" w:hAnsi="宋体" w:hint="eastAsia"/>
          <w:szCs w:val="21"/>
        </w:rPr>
        <w:t>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的比例各自承担相应的责任。</w:t>
      </w:r>
    </w:p>
    <w:p w14:paraId="74CA4C73" w14:textId="77777777" w:rsidR="00FA391C" w:rsidRDefault="00FA391C">
      <w:pPr>
        <w:spacing w:line="360" w:lineRule="auto"/>
        <w:ind w:firstLineChars="200" w:firstLine="420"/>
        <w:rPr>
          <w:rFonts w:ascii="宋体" w:hAnsi="宋体"/>
          <w:szCs w:val="21"/>
        </w:rPr>
      </w:pPr>
      <w:r>
        <w:rPr>
          <w:rFonts w:ascii="宋体" w:hAnsi="宋体" w:hint="eastAsia"/>
          <w:szCs w:val="21"/>
        </w:rPr>
        <w:t>(3)如基金管理人和基金托管人对基金份额净值计算结果，虽然多次重新计算和核对，尚不能达成一致时，为避免不能按时公布基金份额净值情形，以基金管理人的计算结果对外公布，由此给基金份额持有人和基金造成的损失，由基金管理人负责赔付，基金托管人不承担任何责任。</w:t>
      </w:r>
    </w:p>
    <w:p w14:paraId="0FE3C207" w14:textId="77777777" w:rsidR="00FA391C" w:rsidRDefault="00FA391C">
      <w:pPr>
        <w:spacing w:line="360" w:lineRule="auto"/>
        <w:ind w:firstLineChars="200" w:firstLine="420"/>
        <w:rPr>
          <w:rFonts w:ascii="宋体" w:hAnsi="宋体"/>
          <w:szCs w:val="21"/>
        </w:rPr>
      </w:pPr>
      <w:r>
        <w:rPr>
          <w:rFonts w:ascii="宋体" w:hAnsi="宋体" w:hint="eastAsia"/>
          <w:szCs w:val="21"/>
        </w:rPr>
        <w:t>(4)由于基金管理人提供的信息错误（包括但不限于基金申购或赎回金额等），进而导致基金份额净值计算错误而引起的基金份额持有人和基金财产的损失，由基金管理人负责赔付，基金托管人不承担任何责任。</w:t>
      </w:r>
    </w:p>
    <w:p w14:paraId="5ADB3DFC" w14:textId="53925E02" w:rsidR="00FA391C" w:rsidRDefault="00F4339D">
      <w:pPr>
        <w:spacing w:line="360" w:lineRule="auto"/>
        <w:ind w:firstLineChars="200" w:firstLine="420"/>
        <w:rPr>
          <w:rFonts w:ascii="宋体" w:hAnsi="宋体"/>
          <w:szCs w:val="21"/>
        </w:rPr>
      </w:pPr>
      <w:r>
        <w:rPr>
          <w:rFonts w:ascii="宋体" w:hAnsi="宋体" w:hint="eastAsia"/>
          <w:szCs w:val="21"/>
        </w:rPr>
        <w:t>3</w:t>
      </w:r>
      <w:r w:rsidR="00FA391C">
        <w:rPr>
          <w:rFonts w:ascii="宋体" w:hAnsi="宋体" w:hint="eastAsia"/>
          <w:szCs w:val="21"/>
        </w:rPr>
        <w:t>.基金管理人和基金托管人由于各自技术系统设置而产生的净值计算尾差，以基金管理人计算结果为准。</w:t>
      </w:r>
    </w:p>
    <w:p w14:paraId="27E5C018" w14:textId="32FBBB8C" w:rsidR="00FA391C" w:rsidRDefault="00F4339D">
      <w:pPr>
        <w:spacing w:line="360" w:lineRule="auto"/>
        <w:ind w:firstLineChars="200" w:firstLine="420"/>
        <w:rPr>
          <w:rFonts w:ascii="宋体" w:hAnsi="宋体"/>
          <w:szCs w:val="21"/>
        </w:rPr>
      </w:pPr>
      <w:r>
        <w:rPr>
          <w:rFonts w:ascii="宋体" w:hAnsi="宋体" w:hint="eastAsia"/>
          <w:szCs w:val="21"/>
        </w:rPr>
        <w:t>4</w:t>
      </w:r>
      <w:r w:rsidR="00FA391C">
        <w:rPr>
          <w:rFonts w:ascii="宋体" w:hAnsi="宋体" w:hint="eastAsia"/>
          <w:szCs w:val="21"/>
        </w:rPr>
        <w:t>.前述内容如法律法规或者监管部门另有规定的，从其规定。如果行业另有通行做法，双方当事人应本着平等和保护基金份额持有人利益的原则进行协商。</w:t>
      </w:r>
    </w:p>
    <w:p w14:paraId="34072080" w14:textId="7E56AAE5" w:rsidR="00FA391C" w:rsidRDefault="00FA391C">
      <w:pPr>
        <w:spacing w:line="360" w:lineRule="auto"/>
        <w:ind w:firstLineChars="200" w:firstLine="420"/>
        <w:rPr>
          <w:rFonts w:ascii="宋体" w:hAnsi="宋体"/>
          <w:szCs w:val="21"/>
        </w:rPr>
      </w:pPr>
      <w:r>
        <w:rPr>
          <w:rFonts w:ascii="宋体" w:hAnsi="宋体" w:hint="eastAsia"/>
          <w:szCs w:val="21"/>
        </w:rPr>
        <w:t>（四）暂停估值的情形</w:t>
      </w:r>
    </w:p>
    <w:p w14:paraId="1076A8CB" w14:textId="77777777" w:rsidR="00FA391C" w:rsidRDefault="00FA391C">
      <w:pPr>
        <w:spacing w:line="360" w:lineRule="auto"/>
        <w:ind w:firstLineChars="200" w:firstLine="420"/>
        <w:rPr>
          <w:rFonts w:ascii="宋体" w:hAnsi="宋体"/>
          <w:szCs w:val="21"/>
        </w:rPr>
      </w:pPr>
      <w:r>
        <w:rPr>
          <w:rFonts w:ascii="宋体" w:hAnsi="宋体" w:hint="eastAsia"/>
          <w:szCs w:val="21"/>
        </w:rPr>
        <w:t>1、基金投资所涉及的证券交易市场遇法定节假日或因其他原因暂停营业时；</w:t>
      </w:r>
    </w:p>
    <w:p w14:paraId="33362281" w14:textId="77777777" w:rsidR="00FA391C" w:rsidRDefault="00FA391C">
      <w:pPr>
        <w:spacing w:line="360" w:lineRule="auto"/>
        <w:ind w:firstLineChars="200" w:firstLine="420"/>
        <w:rPr>
          <w:rFonts w:ascii="宋体" w:hAnsi="宋体"/>
          <w:szCs w:val="21"/>
        </w:rPr>
      </w:pPr>
      <w:r>
        <w:rPr>
          <w:rFonts w:ascii="宋体" w:hAnsi="宋体" w:hint="eastAsia"/>
          <w:szCs w:val="21"/>
        </w:rPr>
        <w:t>2、因不可抗力致使基金管理人、基金托管人无法准确评估基金资产价值时；</w:t>
      </w:r>
    </w:p>
    <w:p w14:paraId="3ED66F87" w14:textId="77777777"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3、</w:t>
      </w:r>
      <w:r w:rsidR="00561CF3" w:rsidRPr="00086A24">
        <w:rPr>
          <w:rFonts w:ascii="宋体" w:hAnsi="宋体" w:hint="eastAsia"/>
          <w:szCs w:val="21"/>
        </w:rPr>
        <w:t>当前一估值日基金资产净值50%</w:t>
      </w:r>
      <w:r w:rsidR="00561CF3" w:rsidRPr="00EE60AC">
        <w:rPr>
          <w:rFonts w:ascii="宋体" w:hAnsi="宋体" w:hint="eastAsia"/>
          <w:szCs w:val="21"/>
        </w:rPr>
        <w:t>以上的资产出现无可参考的活跃市场价格且采用估值技术</w:t>
      </w:r>
      <w:proofErr w:type="gramStart"/>
      <w:r w:rsidR="00561CF3" w:rsidRPr="00EE60AC">
        <w:rPr>
          <w:rFonts w:ascii="宋体" w:hAnsi="宋体" w:hint="eastAsia"/>
          <w:szCs w:val="21"/>
        </w:rPr>
        <w:t>仍导致</w:t>
      </w:r>
      <w:proofErr w:type="gramEnd"/>
      <w:r w:rsidR="00561CF3" w:rsidRPr="00EE60AC">
        <w:rPr>
          <w:rFonts w:ascii="宋体" w:hAnsi="宋体" w:hint="eastAsia"/>
          <w:szCs w:val="21"/>
        </w:rPr>
        <w:t>公允价值存在重大不确定性时，</w:t>
      </w:r>
      <w:r w:rsidR="00B356A7">
        <w:rPr>
          <w:rFonts w:ascii="宋体" w:hAnsi="宋体" w:hint="eastAsia"/>
          <w:szCs w:val="21"/>
        </w:rPr>
        <w:t>基金管理人</w:t>
      </w:r>
      <w:r w:rsidR="00561CF3" w:rsidRPr="00EE60AC">
        <w:rPr>
          <w:rFonts w:ascii="宋体" w:hAnsi="宋体" w:hint="eastAsia"/>
          <w:szCs w:val="21"/>
        </w:rPr>
        <w:t>经与基金托管人</w:t>
      </w:r>
      <w:r w:rsidR="003C43D5" w:rsidRPr="0011412B">
        <w:rPr>
          <w:rFonts w:ascii="宋体" w:hAnsi="宋体" w:hint="eastAsia"/>
          <w:szCs w:val="21"/>
        </w:rPr>
        <w:t>书面</w:t>
      </w:r>
      <w:r w:rsidR="00561CF3" w:rsidRPr="00086A24">
        <w:rPr>
          <w:rFonts w:ascii="宋体" w:hAnsi="宋体" w:hint="eastAsia"/>
          <w:szCs w:val="21"/>
        </w:rPr>
        <w:t>协商一致的；</w:t>
      </w:r>
    </w:p>
    <w:p w14:paraId="43815E84" w14:textId="77777777" w:rsidR="00FA391C" w:rsidRDefault="00561CF3" w:rsidP="00561CF3">
      <w:pPr>
        <w:spacing w:line="360" w:lineRule="auto"/>
        <w:ind w:firstLineChars="200" w:firstLine="420"/>
        <w:rPr>
          <w:rFonts w:ascii="宋体" w:hAnsi="宋体"/>
          <w:szCs w:val="21"/>
        </w:rPr>
      </w:pPr>
      <w:r w:rsidRPr="00561CF3">
        <w:rPr>
          <w:rFonts w:ascii="宋体" w:hAnsi="宋体" w:hint="eastAsia"/>
          <w:szCs w:val="21"/>
        </w:rPr>
        <w:t>4、</w:t>
      </w:r>
      <w:r w:rsidR="00FA391C">
        <w:rPr>
          <w:rFonts w:ascii="宋体" w:hAnsi="宋体" w:hint="eastAsia"/>
          <w:szCs w:val="21"/>
        </w:rPr>
        <w:t>法律法规、中国证监会和基金合同认定的其他情形。</w:t>
      </w:r>
    </w:p>
    <w:p w14:paraId="5513CAF0" w14:textId="77777777" w:rsidR="00FA391C" w:rsidRDefault="00FA391C">
      <w:pPr>
        <w:spacing w:line="360" w:lineRule="auto"/>
        <w:ind w:firstLineChars="200" w:firstLine="420"/>
        <w:rPr>
          <w:rFonts w:ascii="宋体" w:hAnsi="宋体"/>
          <w:szCs w:val="21"/>
        </w:rPr>
      </w:pPr>
      <w:r>
        <w:rPr>
          <w:rFonts w:ascii="宋体" w:hAnsi="宋体" w:hint="eastAsia"/>
          <w:szCs w:val="21"/>
        </w:rPr>
        <w:t>（五）基金会计制度</w:t>
      </w:r>
    </w:p>
    <w:p w14:paraId="735D42FC" w14:textId="77777777" w:rsidR="00FA391C" w:rsidRDefault="00FA391C">
      <w:pPr>
        <w:spacing w:line="360" w:lineRule="auto"/>
        <w:ind w:firstLineChars="200" w:firstLine="420"/>
        <w:rPr>
          <w:rFonts w:ascii="宋体" w:hAnsi="宋体"/>
          <w:szCs w:val="21"/>
        </w:rPr>
      </w:pPr>
      <w:r>
        <w:rPr>
          <w:rFonts w:ascii="宋体" w:hAnsi="宋体" w:hint="eastAsia"/>
          <w:szCs w:val="21"/>
        </w:rPr>
        <w:t>按国家有关部门规定的会计制度执行。</w:t>
      </w:r>
    </w:p>
    <w:p w14:paraId="5BDFA9AB" w14:textId="77777777" w:rsidR="00FA391C" w:rsidRDefault="00FA391C">
      <w:pPr>
        <w:spacing w:line="360" w:lineRule="auto"/>
        <w:ind w:firstLineChars="200" w:firstLine="420"/>
        <w:rPr>
          <w:rFonts w:ascii="宋体" w:hAnsi="宋体"/>
          <w:szCs w:val="21"/>
        </w:rPr>
      </w:pPr>
      <w:r>
        <w:rPr>
          <w:rFonts w:ascii="宋体" w:hAnsi="宋体" w:hint="eastAsia"/>
          <w:szCs w:val="21"/>
        </w:rPr>
        <w:t>（六）基金账册的建立</w:t>
      </w:r>
    </w:p>
    <w:p w14:paraId="2E7CE32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基金管理人进行基金会计核算并编制基金财务会计报告。基金管理人、基金托管人分别独立地设置、记录和保管本基金的全套账册。</w:t>
      </w:r>
      <w:proofErr w:type="gramStart"/>
      <w:r>
        <w:rPr>
          <w:rFonts w:ascii="宋体" w:hAnsi="宋体" w:hint="eastAsia"/>
          <w:szCs w:val="21"/>
        </w:rPr>
        <w:t>若基金</w:t>
      </w:r>
      <w:proofErr w:type="gramEnd"/>
      <w:r>
        <w:rPr>
          <w:rFonts w:ascii="宋体" w:hAnsi="宋体"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08234DCD"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（七）基金财务报表与报告的编制和复核</w:t>
      </w:r>
    </w:p>
    <w:p w14:paraId="4D6C63E6" w14:textId="77777777" w:rsidR="00FA391C" w:rsidRDefault="00FA391C">
      <w:pPr>
        <w:spacing w:line="360" w:lineRule="auto"/>
        <w:ind w:firstLineChars="200" w:firstLine="420"/>
        <w:rPr>
          <w:rFonts w:ascii="宋体" w:hAnsi="宋体"/>
          <w:szCs w:val="21"/>
        </w:rPr>
      </w:pPr>
      <w:r>
        <w:rPr>
          <w:rFonts w:ascii="宋体" w:hAnsi="宋体" w:hint="eastAsia"/>
          <w:szCs w:val="21"/>
        </w:rPr>
        <w:t>1.财务报表的编制</w:t>
      </w:r>
    </w:p>
    <w:p w14:paraId="524151C2" w14:textId="77777777" w:rsidR="00FA391C" w:rsidRDefault="00FA391C">
      <w:pPr>
        <w:spacing w:line="360" w:lineRule="auto"/>
        <w:ind w:firstLineChars="200" w:firstLine="420"/>
        <w:rPr>
          <w:rFonts w:ascii="宋体" w:hAnsi="宋体"/>
          <w:szCs w:val="21"/>
        </w:rPr>
      </w:pPr>
      <w:r>
        <w:rPr>
          <w:rFonts w:ascii="宋体" w:hAnsi="宋体" w:hint="eastAsia"/>
          <w:szCs w:val="21"/>
        </w:rPr>
        <w:t>基金财务报表由基金管理人编制，基金托管人复核。</w:t>
      </w:r>
    </w:p>
    <w:p w14:paraId="2EEA6C33" w14:textId="77777777" w:rsidR="00FA391C" w:rsidRDefault="00FA391C">
      <w:pPr>
        <w:spacing w:line="360" w:lineRule="auto"/>
        <w:ind w:firstLineChars="200" w:firstLine="420"/>
        <w:rPr>
          <w:rFonts w:ascii="宋体" w:hAnsi="宋体"/>
          <w:szCs w:val="21"/>
        </w:rPr>
      </w:pPr>
      <w:r>
        <w:rPr>
          <w:rFonts w:ascii="宋体" w:hAnsi="宋体" w:hint="eastAsia"/>
          <w:szCs w:val="21"/>
        </w:rPr>
        <w:t>2.报表复核</w:t>
      </w:r>
    </w:p>
    <w:p w14:paraId="7245A981"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基金托管人在收到基金管理人编制的基金财务报表后，进行独立的复核。核对不符时，应及时通知基金管理人共同查出原因，进行调整，直至双方数据完全一致。</w:t>
      </w:r>
    </w:p>
    <w:p w14:paraId="7584B6EA" w14:textId="77777777" w:rsidR="00FA391C" w:rsidRDefault="00FA391C">
      <w:pPr>
        <w:spacing w:line="360" w:lineRule="auto"/>
        <w:ind w:firstLineChars="200" w:firstLine="420"/>
        <w:rPr>
          <w:rFonts w:ascii="宋体" w:hAnsi="宋体"/>
          <w:szCs w:val="21"/>
        </w:rPr>
      </w:pPr>
      <w:r>
        <w:rPr>
          <w:rFonts w:ascii="宋体" w:hAnsi="宋体" w:hint="eastAsia"/>
          <w:szCs w:val="21"/>
        </w:rPr>
        <w:t>3.财务报表的编制与复核时间安排</w:t>
      </w:r>
    </w:p>
    <w:p w14:paraId="7F6A355A" w14:textId="77777777" w:rsidR="00FA391C" w:rsidRDefault="00FA391C">
      <w:pPr>
        <w:spacing w:line="360" w:lineRule="auto"/>
        <w:ind w:firstLineChars="200" w:firstLine="420"/>
        <w:rPr>
          <w:rFonts w:ascii="宋体" w:hAnsi="宋体"/>
          <w:szCs w:val="21"/>
        </w:rPr>
      </w:pPr>
      <w:r>
        <w:rPr>
          <w:rFonts w:ascii="宋体" w:hAnsi="宋体" w:hint="eastAsia"/>
          <w:szCs w:val="21"/>
        </w:rPr>
        <w:t>(1)报表的编制</w:t>
      </w:r>
    </w:p>
    <w:p w14:paraId="288DB1C3"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当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5EE94740" w14:textId="77777777" w:rsidR="00FA391C" w:rsidRDefault="00FA391C">
      <w:pPr>
        <w:spacing w:line="360" w:lineRule="auto"/>
        <w:ind w:firstLineChars="200" w:firstLine="420"/>
        <w:rPr>
          <w:rFonts w:ascii="宋体" w:hAnsi="宋体"/>
          <w:szCs w:val="21"/>
        </w:rPr>
      </w:pPr>
      <w:r>
        <w:rPr>
          <w:rFonts w:ascii="宋体" w:hAnsi="宋体" w:hint="eastAsia"/>
          <w:szCs w:val="21"/>
        </w:rPr>
        <w:t>(2)报表的复核</w:t>
      </w:r>
    </w:p>
    <w:p w14:paraId="365F520B"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在季度报告完成当日，将有关报告提供给基金托管人复核，基金托管人应在收到后7个工作日内完成复核，并将复核结果书面通知基金管理人。基金管理人在半年度报告完成当日，将有关报告提供给基金托管人复核，基金托管人应在收到后20日内完成复核，并将复核结果书面通知基金管理人。基金管理人在年度报告完成当日，将有关报告提供基金托管人复核，基金托管人应在收到后30日内完成复核，并将复核结果书面通知基金管理人。基金管理人和基金托管人之间的上述文件往来均以加密传真的方式或双方商定的其他方式进行。</w:t>
      </w:r>
    </w:p>
    <w:p w14:paraId="01DB4A24"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Pr>
          <w:rFonts w:ascii="宋体" w:hAnsi="宋体" w:hint="eastAsia"/>
          <w:szCs w:val="21"/>
        </w:rPr>
        <w:t>于应当</w:t>
      </w:r>
      <w:proofErr w:type="gramEnd"/>
      <w:r>
        <w:rPr>
          <w:rFonts w:ascii="宋体" w:hAnsi="宋体" w:hint="eastAsia"/>
          <w:szCs w:val="21"/>
        </w:rPr>
        <w:t>发布公告之日之前就相关报表达成一致，基金管理人有权按照其编制的报表对外发布公告。</w:t>
      </w:r>
    </w:p>
    <w:p w14:paraId="54B7E7E5" w14:textId="77777777" w:rsidR="00FA391C" w:rsidRDefault="00FA391C">
      <w:pPr>
        <w:spacing w:line="360" w:lineRule="auto"/>
        <w:rPr>
          <w:rFonts w:ascii="宋体" w:hAnsi="宋体"/>
          <w:szCs w:val="21"/>
        </w:rPr>
      </w:pPr>
      <w:r>
        <w:rPr>
          <w:rFonts w:ascii="宋体" w:hAnsi="宋体" w:hint="eastAsia"/>
          <w:szCs w:val="21"/>
        </w:rPr>
        <w:t xml:space="preserve">   （八）基金管理人应在编制季度报告、半年度报告或者年度报告之前及时向基金托管人提供基金业绩比较基准的基础数据和编制结果。</w:t>
      </w:r>
    </w:p>
    <w:p w14:paraId="2E482B7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B83499"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01" w:name="_Toc123626175"/>
      <w:bookmarkStart w:id="102" w:name="_Toc124749233"/>
      <w:bookmarkStart w:id="103" w:name="_Toc124749944"/>
      <w:bookmarkStart w:id="104" w:name="_Toc125361081"/>
      <w:bookmarkStart w:id="105" w:name="_Toc140002344"/>
      <w:bookmarkStart w:id="106" w:name="_Toc283383022"/>
      <w:bookmarkStart w:id="107" w:name="_Toc290284051"/>
      <w:bookmarkStart w:id="108" w:name="_Toc517438981"/>
      <w:bookmarkEnd w:id="97"/>
      <w:bookmarkEnd w:id="98"/>
      <w:bookmarkEnd w:id="99"/>
      <w:bookmarkEnd w:id="100"/>
      <w:r w:rsidRPr="00256D1F">
        <w:rPr>
          <w:rFonts w:ascii="Times New Roman" w:eastAsia="宋体" w:hAnsi="宋体" w:hint="eastAsia"/>
          <w:bCs w:val="0"/>
          <w:lang w:val="zh-CN"/>
        </w:rPr>
        <w:t>基金收益分配</w:t>
      </w:r>
      <w:bookmarkEnd w:id="101"/>
      <w:bookmarkEnd w:id="102"/>
      <w:bookmarkEnd w:id="103"/>
      <w:bookmarkEnd w:id="104"/>
      <w:bookmarkEnd w:id="105"/>
      <w:bookmarkEnd w:id="106"/>
      <w:bookmarkEnd w:id="107"/>
      <w:bookmarkEnd w:id="108"/>
    </w:p>
    <w:p w14:paraId="32C6862F" w14:textId="77777777" w:rsidR="00FA391C" w:rsidRDefault="00FA391C">
      <w:pPr>
        <w:tabs>
          <w:tab w:val="left" w:pos="432"/>
        </w:tabs>
        <w:spacing w:line="360" w:lineRule="auto"/>
        <w:ind w:firstLineChars="200" w:firstLine="420"/>
        <w:rPr>
          <w:rFonts w:ascii="宋体" w:hAnsi="宋体"/>
          <w:szCs w:val="21"/>
        </w:rPr>
      </w:pPr>
      <w:bookmarkStart w:id="109" w:name="_Toc22454462"/>
      <w:bookmarkStart w:id="110" w:name="_Toc48703913"/>
      <w:r>
        <w:rPr>
          <w:rFonts w:ascii="宋体" w:hAnsi="宋体" w:hint="eastAsia"/>
          <w:szCs w:val="21"/>
        </w:rPr>
        <w:t>（一）基金利润的构成</w:t>
      </w:r>
    </w:p>
    <w:p w14:paraId="0516802F"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基金利润指基金利息收入、投资收益、公允价值变动收益和其他收入扣除相关费用后的余额，基金已实现收益指基金利润减去公允价值变动收益后的余额。</w:t>
      </w:r>
    </w:p>
    <w:p w14:paraId="4B404D03"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（二）基金可供分配利润</w:t>
      </w:r>
    </w:p>
    <w:p w14:paraId="7CD73FEE"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基金可供分配利润指截至收益分配基准日基金未分配利润与未分配利润中已实现收益的孰低数。</w:t>
      </w:r>
    </w:p>
    <w:p w14:paraId="68BC977A"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（三）基金收益分配原则</w:t>
      </w:r>
    </w:p>
    <w:p w14:paraId="260C137D" w14:textId="77777777" w:rsidR="00956780" w:rsidRDefault="00956780" w:rsidP="00956780">
      <w:pPr>
        <w:spacing w:line="360" w:lineRule="auto"/>
        <w:ind w:firstLineChars="200" w:firstLine="420"/>
      </w:pPr>
      <w:r>
        <w:t>1</w:t>
      </w:r>
      <w:r>
        <w:rPr>
          <w:rFonts w:hint="eastAsia"/>
        </w:rPr>
        <w:t>、在符合有关基金分红条件的前提下，本基金管理人可以根据实际情况进行收益分配，具体分配方案以公告为准，若《基金合同》生效不满</w:t>
      </w:r>
      <w:r>
        <w:t>3</w:t>
      </w:r>
      <w:r>
        <w:rPr>
          <w:rFonts w:hint="eastAsia"/>
        </w:rPr>
        <w:t>个月可不进行收益分配；</w:t>
      </w:r>
    </w:p>
    <w:p w14:paraId="38547907" w14:textId="5DE70681" w:rsidR="00956780" w:rsidRDefault="00956780" w:rsidP="00956780">
      <w:pPr>
        <w:spacing w:line="360" w:lineRule="auto"/>
        <w:ind w:firstLineChars="200" w:firstLine="420"/>
      </w:pPr>
      <w:r>
        <w:t>2</w:t>
      </w:r>
      <w:r>
        <w:rPr>
          <w:rFonts w:hint="eastAsia"/>
        </w:rPr>
        <w:t>、本基金收益分配方式分两种：现金分红与红利再投资，投资人可选择现金红利或将现金红利自动转为基金份额进行再投资；若投资人不选择，本基金默认的收益分配方式是现金分红；</w:t>
      </w:r>
    </w:p>
    <w:p w14:paraId="1BB3DA7C" w14:textId="77777777" w:rsidR="00956780" w:rsidRDefault="00956780" w:rsidP="00956780">
      <w:pPr>
        <w:spacing w:line="360" w:lineRule="auto"/>
        <w:ind w:firstLineChars="200" w:firstLine="420"/>
      </w:pPr>
      <w:r>
        <w:t>3</w:t>
      </w:r>
      <w:r>
        <w:rPr>
          <w:rFonts w:hint="eastAsia"/>
        </w:rPr>
        <w:t>、基金收益分配后基金份额净值不能低于面值，即基金收益分配基准日的基金份额净值减去每单位基金份额收益分配金额后不能低于面值；</w:t>
      </w:r>
    </w:p>
    <w:p w14:paraId="5DD191D3" w14:textId="77777777" w:rsidR="00956780" w:rsidRDefault="00956780" w:rsidP="00956780">
      <w:pPr>
        <w:spacing w:line="360" w:lineRule="auto"/>
        <w:ind w:firstLineChars="200" w:firstLine="420"/>
      </w:pPr>
      <w:r>
        <w:t>4</w:t>
      </w:r>
      <w:r>
        <w:rPr>
          <w:rFonts w:hint="eastAsia"/>
        </w:rPr>
        <w:t>、每一基金份额享有同等分配权；</w:t>
      </w:r>
    </w:p>
    <w:p w14:paraId="4BD43021" w14:textId="77777777" w:rsidR="00956780" w:rsidRDefault="00956780" w:rsidP="00956780">
      <w:pPr>
        <w:spacing w:line="360" w:lineRule="auto"/>
        <w:ind w:firstLineChars="200" w:firstLine="420"/>
      </w:pPr>
      <w:r>
        <w:t>5</w:t>
      </w:r>
      <w:r>
        <w:rPr>
          <w:rFonts w:hint="eastAsia"/>
        </w:rPr>
        <w:t>、法律法规或监管机关另有规定的，从其规定。</w:t>
      </w:r>
    </w:p>
    <w:bookmarkEnd w:id="109"/>
    <w:bookmarkEnd w:id="110"/>
    <w:p w14:paraId="19F9A77C" w14:textId="01CBA5B0" w:rsidR="00FA391C" w:rsidRDefault="00FA391C">
      <w:pPr>
        <w:spacing w:line="360" w:lineRule="auto"/>
        <w:ind w:firstLineChars="200" w:firstLine="420"/>
        <w:rPr>
          <w:rFonts w:ascii="宋体" w:hAnsi="宋体"/>
          <w:szCs w:val="21"/>
        </w:rPr>
      </w:pPr>
      <w:r>
        <w:rPr>
          <w:rFonts w:ascii="宋体" w:hAnsi="宋体"/>
          <w:szCs w:val="21"/>
        </w:rPr>
        <w:br w:type="page"/>
      </w:r>
    </w:p>
    <w:p w14:paraId="199B0DE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11" w:name="_Toc123626176"/>
      <w:bookmarkStart w:id="112" w:name="_Toc124749234"/>
      <w:bookmarkStart w:id="113" w:name="_Toc124749945"/>
      <w:bookmarkStart w:id="114" w:name="_Toc466788861"/>
      <w:bookmarkStart w:id="115" w:name="_Toc523830002"/>
      <w:bookmarkStart w:id="116" w:name="_Toc22454465"/>
      <w:bookmarkStart w:id="117" w:name="_Toc48703916"/>
      <w:bookmarkStart w:id="118" w:name="_Toc125361082"/>
      <w:bookmarkStart w:id="119" w:name="_Toc140002345"/>
      <w:bookmarkStart w:id="120" w:name="_Toc283383023"/>
      <w:bookmarkStart w:id="121" w:name="_Toc290284052"/>
      <w:bookmarkStart w:id="122" w:name="_Toc517438982"/>
      <w:r w:rsidRPr="00256D1F">
        <w:rPr>
          <w:rFonts w:ascii="Times New Roman" w:eastAsia="宋体" w:hAnsi="宋体" w:hint="eastAsia"/>
          <w:bCs w:val="0"/>
          <w:lang w:val="zh-CN"/>
        </w:rPr>
        <w:t>基金信息披露</w:t>
      </w:r>
      <w:bookmarkEnd w:id="111"/>
      <w:bookmarkEnd w:id="112"/>
      <w:bookmarkEnd w:id="113"/>
      <w:bookmarkEnd w:id="114"/>
      <w:bookmarkEnd w:id="115"/>
      <w:bookmarkEnd w:id="116"/>
      <w:bookmarkEnd w:id="117"/>
      <w:bookmarkEnd w:id="118"/>
      <w:bookmarkEnd w:id="119"/>
      <w:bookmarkEnd w:id="120"/>
      <w:bookmarkEnd w:id="121"/>
      <w:bookmarkEnd w:id="122"/>
    </w:p>
    <w:p w14:paraId="6C70FFD4" w14:textId="77777777" w:rsidR="00FA391C" w:rsidRDefault="00FA391C">
      <w:pPr>
        <w:spacing w:line="360" w:lineRule="auto"/>
        <w:ind w:firstLineChars="200" w:firstLine="420"/>
        <w:rPr>
          <w:rFonts w:ascii="宋体" w:hAnsi="宋体"/>
          <w:szCs w:val="21"/>
        </w:rPr>
      </w:pPr>
      <w:r>
        <w:rPr>
          <w:rFonts w:ascii="宋体" w:hAnsi="宋体" w:hint="eastAsia"/>
          <w:szCs w:val="21"/>
        </w:rPr>
        <w:t>（一）保密义务</w:t>
      </w:r>
    </w:p>
    <w:p w14:paraId="4613489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应按法律法规、《基金合同》的有关规定进行信息披露，拟公开披露的信息在公开披露之前应予保密。除按《基金法》、《基金合同》、《证券投资基金信息披露管理办法》及其他有关规定进行信息披露外，基金管理人和基金托管人对基金运作中产生的信息以及从对方获得的业务信息应予保密。但是，如下情况不应视为基金管理人或基金托管人违反保密义务：</w:t>
      </w:r>
    </w:p>
    <w:p w14:paraId="6CD4F4AA" w14:textId="77777777" w:rsidR="00FA391C" w:rsidRDefault="00FA391C">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40BB0ADB"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2.基金管理人和基金托管人为遵守和服从法院判决或裁定、仲裁裁决或中国证监会等监管机构的命令、决定所做出的信息披露或公开。</w:t>
      </w:r>
    </w:p>
    <w:p w14:paraId="629C3904" w14:textId="77777777" w:rsidR="00FA391C" w:rsidRDefault="00FA391C">
      <w:pPr>
        <w:spacing w:line="360" w:lineRule="auto"/>
        <w:ind w:firstLineChars="200" w:firstLine="420"/>
        <w:rPr>
          <w:rFonts w:ascii="宋体" w:hAnsi="宋体"/>
          <w:szCs w:val="21"/>
        </w:rPr>
      </w:pPr>
      <w:r>
        <w:rPr>
          <w:rFonts w:ascii="宋体" w:hAnsi="宋体" w:hint="eastAsia"/>
          <w:szCs w:val="21"/>
        </w:rPr>
        <w:t>（二）信息披露的内容</w:t>
      </w:r>
    </w:p>
    <w:p w14:paraId="1E4436E8" w14:textId="7802B10D" w:rsidR="00FA391C" w:rsidRDefault="00FA391C">
      <w:pPr>
        <w:spacing w:line="360" w:lineRule="auto"/>
        <w:ind w:firstLineChars="200" w:firstLine="420"/>
        <w:rPr>
          <w:rFonts w:ascii="宋体" w:hAnsi="宋体"/>
          <w:szCs w:val="21"/>
        </w:rPr>
      </w:pPr>
      <w:r>
        <w:rPr>
          <w:rFonts w:ascii="宋体" w:hAnsi="宋体" w:hint="eastAsia"/>
          <w:szCs w:val="21"/>
        </w:rPr>
        <w:t>基金的信息披露内容主要包括基金招募说明书、《基金合同》、托管协议、基金份额发售公告、《基金合同》生效公告、基金资产净值、基金份额净值、基金份额申购、赎回价格、基金定期报告（包括基金年度报告、基金半年度报告和基金季度报告）、临时报告、澄清公告、基金份额持有人大会决议、中国证监会规定的其他信息。基金年度报告需经具有从事证券相关业务资格的会计师事务所审计后，方可披露。</w:t>
      </w:r>
    </w:p>
    <w:p w14:paraId="39FB1DB3" w14:textId="77777777" w:rsidR="00FA391C" w:rsidRDefault="00FA391C">
      <w:pPr>
        <w:spacing w:line="360" w:lineRule="auto"/>
        <w:ind w:firstLineChars="200" w:firstLine="420"/>
        <w:rPr>
          <w:rFonts w:ascii="宋体" w:hAnsi="宋体"/>
          <w:szCs w:val="21"/>
        </w:rPr>
      </w:pPr>
      <w:r>
        <w:rPr>
          <w:rFonts w:ascii="宋体" w:hAnsi="宋体" w:hint="eastAsia"/>
          <w:szCs w:val="21"/>
        </w:rPr>
        <w:t>（三）基金托管人和基金管理人在信息披露中的职责和信息披露程序</w:t>
      </w:r>
    </w:p>
    <w:p w14:paraId="71AF3770" w14:textId="77777777" w:rsidR="00FA391C" w:rsidRDefault="00FA391C">
      <w:pPr>
        <w:spacing w:line="360" w:lineRule="auto"/>
        <w:ind w:firstLineChars="200" w:firstLine="420"/>
        <w:rPr>
          <w:rFonts w:ascii="宋体" w:hAnsi="宋体"/>
          <w:szCs w:val="21"/>
        </w:rPr>
      </w:pPr>
      <w:r>
        <w:rPr>
          <w:rFonts w:ascii="宋体" w:hAnsi="宋体" w:hint="eastAsia"/>
          <w:szCs w:val="21"/>
        </w:rPr>
        <w:t>1.职责</w:t>
      </w:r>
    </w:p>
    <w:p w14:paraId="69EEB49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14:paraId="05936DF6" w14:textId="77777777" w:rsidR="00FA391C" w:rsidRDefault="00FA391C">
      <w:pPr>
        <w:spacing w:line="360" w:lineRule="auto"/>
        <w:ind w:firstLineChars="200" w:firstLine="420"/>
        <w:rPr>
          <w:rFonts w:ascii="宋体" w:hAnsi="宋体"/>
          <w:szCs w:val="21"/>
        </w:rPr>
      </w:pPr>
      <w:r>
        <w:rPr>
          <w:rFonts w:ascii="宋体" w:hAnsi="宋体" w:hint="eastAsia"/>
          <w:szCs w:val="21"/>
        </w:rPr>
        <w:t>对于不需要基金托管人(或基金管理人)复核的信息，基金管理人(或基金托管人)在公告前应告知基金托管人(或基金管理人)。</w:t>
      </w:r>
    </w:p>
    <w:p w14:paraId="03EE2D1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基金管理人和基金托管人应积极配合、互相监督，保证其履行按照法定方式和限时披露的义务。</w:t>
      </w:r>
    </w:p>
    <w:p w14:paraId="6343AF9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基金管理人应当在中国证监会规定的时间内，将应予披露的基金信息通过中国证监会指</w:t>
      </w:r>
      <w:r>
        <w:rPr>
          <w:rFonts w:ascii="宋体" w:hAnsi="宋体" w:hint="eastAsia"/>
          <w:szCs w:val="21"/>
        </w:rPr>
        <w:lastRenderedPageBreak/>
        <w:t>定的全国性报刊和基金管理人的互联网网站等媒介披露。根据法律法规应由基金托管人公开披露的信息，基金托管人将通过指定报刊或基金托管人的互联网网站公开披露。</w:t>
      </w:r>
    </w:p>
    <w:p w14:paraId="36B3A8C4" w14:textId="77777777" w:rsidR="00FA391C" w:rsidRDefault="00FA391C">
      <w:pPr>
        <w:spacing w:line="360" w:lineRule="auto"/>
        <w:ind w:firstLineChars="200" w:firstLine="420"/>
        <w:rPr>
          <w:rFonts w:ascii="宋体" w:hAnsi="宋体"/>
          <w:szCs w:val="21"/>
        </w:rPr>
      </w:pPr>
      <w:r>
        <w:rPr>
          <w:rFonts w:ascii="宋体" w:hAnsi="宋体" w:hint="eastAsia"/>
          <w:szCs w:val="21"/>
        </w:rPr>
        <w:t>当出现下述情况时，基金管理人和基金托管人可暂停或延迟披露基金相关信息：</w:t>
      </w:r>
    </w:p>
    <w:p w14:paraId="255E458A" w14:textId="77777777" w:rsidR="00FA391C" w:rsidRDefault="00FA391C">
      <w:pPr>
        <w:spacing w:line="360" w:lineRule="auto"/>
        <w:ind w:firstLineChars="200" w:firstLine="420"/>
        <w:rPr>
          <w:rFonts w:ascii="宋体" w:hAnsi="宋体"/>
          <w:szCs w:val="21"/>
        </w:rPr>
      </w:pPr>
      <w:r>
        <w:rPr>
          <w:rFonts w:ascii="宋体" w:hAnsi="宋体" w:hint="eastAsia"/>
          <w:szCs w:val="21"/>
        </w:rPr>
        <w:t>(1)不可抗力；</w:t>
      </w:r>
    </w:p>
    <w:p w14:paraId="59908EF3" w14:textId="378B4343"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2</w:t>
      </w:r>
      <w:r>
        <w:rPr>
          <w:rFonts w:ascii="宋体" w:hAnsi="宋体" w:hint="eastAsia"/>
          <w:szCs w:val="21"/>
        </w:rPr>
        <w:t>)</w:t>
      </w:r>
      <w:r w:rsidR="00B356A7">
        <w:rPr>
          <w:rFonts w:ascii="宋体" w:hAnsi="宋体" w:hint="eastAsia"/>
          <w:szCs w:val="21"/>
        </w:rPr>
        <w:t>发生</w:t>
      </w:r>
      <w:r w:rsidR="00561CF3" w:rsidRPr="00561CF3">
        <w:rPr>
          <w:rFonts w:ascii="宋体" w:hAnsi="宋体" w:hint="eastAsia"/>
          <w:szCs w:val="21"/>
        </w:rPr>
        <w:t>暂停估值的情形；</w:t>
      </w:r>
    </w:p>
    <w:p w14:paraId="19C8E4FC" w14:textId="408FB674" w:rsidR="00FA391C" w:rsidRDefault="00561CF3"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3</w:t>
      </w:r>
      <w:r>
        <w:rPr>
          <w:rFonts w:ascii="宋体" w:hAnsi="宋体" w:hint="eastAsia"/>
          <w:szCs w:val="21"/>
        </w:rPr>
        <w:t>)</w:t>
      </w:r>
      <w:r w:rsidR="00FA391C">
        <w:rPr>
          <w:rFonts w:ascii="宋体" w:hAnsi="宋体" w:hint="eastAsia"/>
          <w:szCs w:val="21"/>
        </w:rPr>
        <w:t>法律法规、《基金合同》或中国证监会规定的情况。</w:t>
      </w:r>
    </w:p>
    <w:p w14:paraId="4B054FD1" w14:textId="77777777" w:rsidR="00FA391C" w:rsidRDefault="00FA391C">
      <w:pPr>
        <w:spacing w:line="360" w:lineRule="auto"/>
        <w:ind w:firstLineChars="200" w:firstLine="420"/>
        <w:rPr>
          <w:rFonts w:ascii="宋体" w:hAnsi="宋体"/>
          <w:szCs w:val="21"/>
        </w:rPr>
      </w:pPr>
      <w:r>
        <w:rPr>
          <w:rFonts w:ascii="宋体" w:hAnsi="宋体" w:hint="eastAsia"/>
          <w:szCs w:val="21"/>
        </w:rPr>
        <w:t>2.程序</w:t>
      </w:r>
    </w:p>
    <w:p w14:paraId="25D3EE94" w14:textId="77777777" w:rsidR="00FA391C" w:rsidRDefault="00FA391C">
      <w:pPr>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按有关规定须经基金托管人复核的信息披露文件，由基金管理人起草、并经基金托管人复核后由基金管理人公告。发生《基金合同》中规定需要披露的事项时，按《基金合同》规定公布。</w:t>
      </w:r>
    </w:p>
    <w:p w14:paraId="4E745B96" w14:textId="77777777" w:rsidR="00FA391C" w:rsidRDefault="00FA391C">
      <w:pPr>
        <w:spacing w:line="360" w:lineRule="auto"/>
        <w:ind w:firstLineChars="200" w:firstLine="420"/>
        <w:rPr>
          <w:rFonts w:ascii="宋体" w:hAnsi="宋体"/>
          <w:szCs w:val="21"/>
        </w:rPr>
      </w:pPr>
      <w:r>
        <w:rPr>
          <w:rFonts w:ascii="宋体" w:hAnsi="宋体" w:hint="eastAsia"/>
          <w:szCs w:val="21"/>
        </w:rPr>
        <w:t>3.信息文本的存放</w:t>
      </w:r>
    </w:p>
    <w:p w14:paraId="60EA6FB1" w14:textId="77777777" w:rsidR="00FA391C" w:rsidRDefault="00FA391C">
      <w:pPr>
        <w:spacing w:line="360" w:lineRule="auto"/>
        <w:ind w:firstLineChars="200" w:firstLine="420"/>
        <w:rPr>
          <w:rFonts w:ascii="宋体" w:hAnsi="宋体"/>
          <w:szCs w:val="21"/>
        </w:rPr>
      </w:pPr>
      <w:r>
        <w:rPr>
          <w:rFonts w:ascii="宋体" w:hAnsi="宋体"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1CCBD03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1FF8B92"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23" w:name="_Toc123626177"/>
      <w:bookmarkStart w:id="124" w:name="_Toc124749235"/>
      <w:bookmarkStart w:id="125" w:name="_Toc124749946"/>
      <w:bookmarkStart w:id="126" w:name="_Toc125361083"/>
      <w:bookmarkStart w:id="127" w:name="_Toc140002346"/>
      <w:bookmarkStart w:id="128" w:name="_Toc283383024"/>
      <w:bookmarkStart w:id="129" w:name="_Toc290284053"/>
      <w:bookmarkStart w:id="130" w:name="_Toc517438983"/>
      <w:r w:rsidRPr="00256D1F">
        <w:rPr>
          <w:rFonts w:ascii="Times New Roman" w:eastAsia="宋体" w:hAnsi="宋体" w:hint="eastAsia"/>
          <w:bCs w:val="0"/>
          <w:lang w:val="zh-CN"/>
        </w:rPr>
        <w:t>基金费用</w:t>
      </w:r>
      <w:bookmarkEnd w:id="123"/>
      <w:bookmarkEnd w:id="124"/>
      <w:bookmarkEnd w:id="125"/>
      <w:bookmarkEnd w:id="126"/>
      <w:bookmarkEnd w:id="127"/>
      <w:bookmarkEnd w:id="128"/>
      <w:bookmarkEnd w:id="129"/>
      <w:bookmarkEnd w:id="130"/>
    </w:p>
    <w:p w14:paraId="539A45B7"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（一）基金管理费的计提比例和计提方法</w:t>
      </w:r>
    </w:p>
    <w:p w14:paraId="607169FA" w14:textId="1A4F440C" w:rsidR="00FA391C" w:rsidRDefault="00FA391C">
      <w:pPr>
        <w:spacing w:line="360" w:lineRule="auto"/>
        <w:ind w:firstLineChars="200" w:firstLine="420"/>
        <w:rPr>
          <w:rFonts w:ascii="宋体" w:hAnsi="宋体"/>
          <w:szCs w:val="21"/>
        </w:rPr>
      </w:pPr>
      <w:r>
        <w:rPr>
          <w:rFonts w:ascii="宋体" w:hAnsi="宋体" w:hint="eastAsia"/>
          <w:szCs w:val="21"/>
        </w:rPr>
        <w:t>本基金的管理费按前一日基金资产净值的0.</w:t>
      </w:r>
      <w:r w:rsidR="00956780">
        <w:rPr>
          <w:rFonts w:ascii="宋体" w:hAnsi="宋体" w:hint="eastAsia"/>
          <w:szCs w:val="21"/>
        </w:rPr>
        <w:t>3</w:t>
      </w:r>
      <w:r>
        <w:rPr>
          <w:rFonts w:ascii="宋体" w:hAnsi="宋体" w:hint="eastAsia"/>
          <w:szCs w:val="21"/>
        </w:rPr>
        <w:t>%年费率计提。管理费的计算方法如下：</w:t>
      </w:r>
    </w:p>
    <w:p w14:paraId="79FB7641" w14:textId="6DF251A7" w:rsidR="00FA391C" w:rsidRDefault="00FA391C">
      <w:pPr>
        <w:spacing w:line="360" w:lineRule="auto"/>
        <w:ind w:firstLineChars="200" w:firstLine="420"/>
        <w:rPr>
          <w:rFonts w:ascii="宋体" w:hAnsi="宋体"/>
          <w:szCs w:val="21"/>
        </w:rPr>
      </w:pPr>
      <w:r>
        <w:rPr>
          <w:rFonts w:ascii="宋体" w:hAnsi="宋体" w:hint="eastAsia"/>
          <w:szCs w:val="21"/>
        </w:rPr>
        <w:t>H＝E×0.</w:t>
      </w:r>
      <w:r w:rsidR="00956780">
        <w:rPr>
          <w:rFonts w:ascii="宋体" w:hAnsi="宋体" w:hint="eastAsia"/>
          <w:szCs w:val="21"/>
        </w:rPr>
        <w:t>3</w:t>
      </w:r>
      <w:r>
        <w:rPr>
          <w:rFonts w:ascii="宋体" w:hAnsi="宋体" w:hint="eastAsia"/>
          <w:szCs w:val="21"/>
        </w:rPr>
        <w:t>%年管理费率÷当年天数</w:t>
      </w:r>
    </w:p>
    <w:p w14:paraId="3EF4A50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H为每日应计提的基金管理费</w:t>
      </w:r>
    </w:p>
    <w:p w14:paraId="4A6C02B1"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2CB01186"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99D179F"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（二）基金托管费的计提比例和计提方法</w:t>
      </w:r>
    </w:p>
    <w:p w14:paraId="1AA015B7"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本基金的托管费按前一日基金资产净值的0.1%年费率计提。托管费的计算方法如下：</w:t>
      </w:r>
    </w:p>
    <w:p w14:paraId="0A6DD6FD" w14:textId="77777777" w:rsidR="00FA391C" w:rsidRDefault="00FA391C">
      <w:pPr>
        <w:spacing w:line="360" w:lineRule="auto"/>
        <w:ind w:firstLineChars="200" w:firstLine="420"/>
        <w:rPr>
          <w:rFonts w:ascii="宋体" w:hAnsi="宋体"/>
          <w:szCs w:val="21"/>
        </w:rPr>
      </w:pPr>
      <w:r>
        <w:rPr>
          <w:rFonts w:ascii="宋体" w:hAnsi="宋体" w:hint="eastAsia"/>
          <w:szCs w:val="21"/>
        </w:rPr>
        <w:t>H＝E×0.1%年托管费率÷当年天数</w:t>
      </w:r>
    </w:p>
    <w:p w14:paraId="32DD62A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H为每日应计提的基金托管费</w:t>
      </w:r>
    </w:p>
    <w:p w14:paraId="721E8A17"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18A48400"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7A68C033" w14:textId="77777777" w:rsidR="00FA391C" w:rsidRDefault="00FA391C">
      <w:pPr>
        <w:spacing w:line="360" w:lineRule="auto"/>
        <w:ind w:firstLineChars="200" w:firstLine="420"/>
        <w:rPr>
          <w:rFonts w:ascii="宋体" w:hAnsi="宋体"/>
          <w:szCs w:val="21"/>
        </w:rPr>
      </w:pPr>
      <w:r>
        <w:rPr>
          <w:rFonts w:ascii="宋体" w:hAnsi="宋体" w:hint="eastAsia"/>
          <w:szCs w:val="21"/>
        </w:rPr>
        <w:t>（四）基金的账户开户费用、证券交易费用、基金财产划拨支付的银行费用、银行账户维护费、《基金合同》生效后与基金相关的信息披露费用、基金份额持有人大会费用、《基金合同》生效后与基金有关的会计师费、律师费、</w:t>
      </w:r>
      <w:r>
        <w:rPr>
          <w:rFonts w:ascii="宋体" w:hAnsi="宋体"/>
          <w:szCs w:val="21"/>
        </w:rPr>
        <w:t>仲裁费和诉讼费</w:t>
      </w:r>
      <w:r>
        <w:rPr>
          <w:rFonts w:ascii="宋体" w:hAnsi="宋体" w:hint="eastAsia"/>
          <w:szCs w:val="21"/>
        </w:rPr>
        <w:t>等根据有关法律法规、《基金合同》及相应协议的规定，列入当期基金费用</w:t>
      </w:r>
      <w:r>
        <w:rPr>
          <w:rFonts w:hAnsi="宋体" w:hint="eastAsia"/>
        </w:rPr>
        <w:t>，由基金托管人从基金财产中支付</w:t>
      </w:r>
      <w:r>
        <w:rPr>
          <w:rFonts w:ascii="宋体" w:hAnsi="宋体" w:hint="eastAsia"/>
          <w:szCs w:val="21"/>
        </w:rPr>
        <w:t>。</w:t>
      </w:r>
    </w:p>
    <w:p w14:paraId="1FA25A51" w14:textId="77777777" w:rsidR="00FA391C" w:rsidRDefault="00FA391C">
      <w:pPr>
        <w:spacing w:line="360" w:lineRule="auto"/>
        <w:ind w:firstLineChars="200" w:firstLine="420"/>
        <w:rPr>
          <w:rFonts w:ascii="宋体" w:hAnsi="宋体"/>
          <w:szCs w:val="21"/>
        </w:rPr>
      </w:pPr>
      <w:r>
        <w:rPr>
          <w:rFonts w:ascii="宋体" w:hAnsi="宋体" w:hint="eastAsia"/>
          <w:szCs w:val="21"/>
        </w:rPr>
        <w:t>（五）不列入基金费用的项目</w:t>
      </w:r>
    </w:p>
    <w:p w14:paraId="326F9D95"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1、基金管理人和基金托管人因未履行或未完全履行义务导致的费用支出或基金财产的损失；</w:t>
      </w:r>
    </w:p>
    <w:p w14:paraId="7EFD33E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2、基金管理人和基金托管人处理与基金运作无关的事项发生的费用；</w:t>
      </w:r>
    </w:p>
    <w:p w14:paraId="52BCBF11" w14:textId="77777777" w:rsidR="00FA391C" w:rsidRDefault="00FA391C">
      <w:pPr>
        <w:spacing w:line="360" w:lineRule="auto"/>
        <w:ind w:firstLineChars="200" w:firstLine="420"/>
        <w:rPr>
          <w:rFonts w:ascii="宋体" w:hAnsi="宋体"/>
          <w:szCs w:val="21"/>
        </w:rPr>
      </w:pPr>
      <w:r>
        <w:rPr>
          <w:rFonts w:ascii="宋体" w:hAnsi="宋体" w:hint="eastAsia"/>
          <w:szCs w:val="21"/>
        </w:rPr>
        <w:t>3、《基金合同》生效前的相关费用；</w:t>
      </w:r>
    </w:p>
    <w:p w14:paraId="2DFAD827" w14:textId="77777777" w:rsidR="00FA391C" w:rsidRDefault="00FA391C">
      <w:pPr>
        <w:spacing w:line="360" w:lineRule="auto"/>
        <w:ind w:firstLineChars="200" w:firstLine="420"/>
        <w:rPr>
          <w:rFonts w:ascii="宋体" w:hAnsi="宋体"/>
          <w:szCs w:val="21"/>
        </w:rPr>
      </w:pPr>
      <w:r>
        <w:rPr>
          <w:rFonts w:ascii="宋体" w:hAnsi="宋体" w:hint="eastAsia"/>
          <w:szCs w:val="21"/>
        </w:rPr>
        <w:t>4、其他根据相关法律法规及中国证监会的有关规定不得列入基金费用的项目。</w:t>
      </w:r>
    </w:p>
    <w:p w14:paraId="0B431601"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六）基金托管人发现基金管理人违反《基金法》、《基金合同》、《公开募集证券投资基金运作管理办法》及其他有关规定从基金财产中列支费用时，基金托管人可要求基金管理人予以说明解释，如基金管理人无正当理由，基金托管人可拒绝支付。</w:t>
      </w:r>
    </w:p>
    <w:p w14:paraId="27AFE2EE"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A191A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1" w:name="_Toc124749947"/>
      <w:bookmarkStart w:id="132" w:name="_Toc125361084"/>
      <w:bookmarkStart w:id="133" w:name="_Toc140002347"/>
      <w:bookmarkStart w:id="134" w:name="_Toc283383025"/>
      <w:bookmarkStart w:id="135" w:name="_Toc290284054"/>
      <w:bookmarkStart w:id="136" w:name="_Toc517438984"/>
      <w:r w:rsidRPr="00256D1F">
        <w:rPr>
          <w:rFonts w:ascii="Times New Roman" w:eastAsia="宋体" w:hAnsi="宋体" w:hint="eastAsia"/>
          <w:bCs w:val="0"/>
          <w:lang w:val="zh-CN"/>
        </w:rPr>
        <w:t>基金份额持有人名册的保管</w:t>
      </w:r>
      <w:bookmarkEnd w:id="131"/>
      <w:bookmarkEnd w:id="132"/>
      <w:bookmarkEnd w:id="133"/>
      <w:bookmarkEnd w:id="134"/>
      <w:bookmarkEnd w:id="135"/>
      <w:bookmarkEnd w:id="136"/>
    </w:p>
    <w:p w14:paraId="4E5CF780"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15年。</w:t>
      </w:r>
      <w:r>
        <w:rPr>
          <w:rFonts w:ascii="宋体" w:hAnsi="宋体" w:cs="Arial" w:hint="eastAsia"/>
          <w:szCs w:val="21"/>
        </w:rPr>
        <w:t>法律法规另有规定或有权机关另有要求的除外。</w:t>
      </w:r>
      <w:r>
        <w:rPr>
          <w:rFonts w:ascii="宋体" w:hAnsi="宋体" w:hint="eastAsia"/>
          <w:szCs w:val="21"/>
        </w:rPr>
        <w:t>如不能妥善保管，则按相关法规承担责任。</w:t>
      </w:r>
    </w:p>
    <w:p w14:paraId="5F8FC8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2A1788D7"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基金托管人不得将所保管的基金份额持有人名册用于基金托管业务以外的其他用途，并应遵守保密义务</w:t>
      </w:r>
      <w:r>
        <w:rPr>
          <w:rFonts w:ascii="宋体" w:hAnsi="宋体" w:cs="Arial" w:hint="eastAsia"/>
          <w:szCs w:val="21"/>
        </w:rPr>
        <w:t>，法律法规另有规定或有权机关另有要求的除外</w:t>
      </w:r>
      <w:r>
        <w:rPr>
          <w:rFonts w:ascii="宋体" w:hAnsi="宋体" w:hint="eastAsia"/>
          <w:szCs w:val="21"/>
        </w:rPr>
        <w:t>。</w:t>
      </w:r>
    </w:p>
    <w:p w14:paraId="63E95933" w14:textId="77777777" w:rsidR="00FA391C" w:rsidRDefault="00FA391C">
      <w:pPr>
        <w:spacing w:line="360" w:lineRule="auto"/>
        <w:ind w:firstLineChars="200" w:firstLine="420"/>
        <w:rPr>
          <w:rFonts w:ascii="宋体" w:hAnsi="宋体" w:cs="Arial"/>
          <w:szCs w:val="21"/>
        </w:rPr>
      </w:pPr>
      <w:r>
        <w:rPr>
          <w:rFonts w:ascii="宋体" w:hAnsi="宋体"/>
          <w:szCs w:val="21"/>
        </w:rPr>
        <w:br w:type="page"/>
      </w:r>
    </w:p>
    <w:p w14:paraId="0A0FE31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7" w:name="_Toc124749948"/>
      <w:bookmarkStart w:id="138" w:name="_Toc125361085"/>
      <w:bookmarkStart w:id="139" w:name="_Toc140002348"/>
      <w:bookmarkStart w:id="140" w:name="_Toc283383026"/>
      <w:bookmarkStart w:id="141" w:name="_Toc290284055"/>
      <w:bookmarkStart w:id="142" w:name="_Toc517438985"/>
      <w:r w:rsidRPr="00256D1F">
        <w:rPr>
          <w:rFonts w:ascii="Times New Roman" w:eastAsia="宋体" w:hAnsi="宋体" w:hint="eastAsia"/>
          <w:bCs w:val="0"/>
          <w:lang w:val="zh-CN"/>
        </w:rPr>
        <w:t>基金有关文件档案的保存</w:t>
      </w:r>
      <w:bookmarkEnd w:id="137"/>
      <w:bookmarkEnd w:id="138"/>
      <w:bookmarkEnd w:id="139"/>
      <w:bookmarkEnd w:id="140"/>
      <w:bookmarkEnd w:id="141"/>
      <w:bookmarkEnd w:id="142"/>
    </w:p>
    <w:p w14:paraId="1E8833AA" w14:textId="77777777" w:rsidR="00FA391C" w:rsidRDefault="00FA391C">
      <w:pPr>
        <w:spacing w:line="360" w:lineRule="auto"/>
        <w:ind w:firstLineChars="200" w:firstLine="420"/>
        <w:rPr>
          <w:rFonts w:ascii="宋体" w:hAnsi="宋体"/>
          <w:szCs w:val="21"/>
        </w:rPr>
      </w:pPr>
      <w:r>
        <w:rPr>
          <w:rFonts w:ascii="宋体" w:hAnsi="宋体" w:hint="eastAsia"/>
          <w:szCs w:val="21"/>
        </w:rPr>
        <w:t>（一）档案保存</w:t>
      </w:r>
    </w:p>
    <w:p w14:paraId="6A32C4B7"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年，法律法规</w:t>
      </w:r>
      <w:r>
        <w:rPr>
          <w:rFonts w:ascii="宋体" w:hAnsi="宋体"/>
          <w:szCs w:val="21"/>
        </w:rPr>
        <w:t>另有规定</w:t>
      </w:r>
      <w:r>
        <w:rPr>
          <w:rFonts w:ascii="宋体" w:hAnsi="宋体" w:hint="eastAsia"/>
          <w:szCs w:val="21"/>
        </w:rPr>
        <w:t>或有权机关另有要求</w:t>
      </w:r>
      <w:r>
        <w:rPr>
          <w:rFonts w:ascii="宋体" w:hAnsi="宋体"/>
          <w:szCs w:val="21"/>
        </w:rPr>
        <w:t>的</w:t>
      </w:r>
      <w:r>
        <w:rPr>
          <w:rFonts w:ascii="宋体" w:hAnsi="宋体" w:hint="eastAsia"/>
          <w:szCs w:val="21"/>
        </w:rPr>
        <w:t>除外。</w:t>
      </w:r>
    </w:p>
    <w:p w14:paraId="38B19705" w14:textId="77777777" w:rsidR="00FA391C" w:rsidRDefault="00FA391C">
      <w:pPr>
        <w:spacing w:line="360" w:lineRule="auto"/>
        <w:ind w:firstLineChars="200" w:firstLine="420"/>
        <w:rPr>
          <w:rFonts w:ascii="宋体" w:hAnsi="宋体"/>
          <w:szCs w:val="21"/>
        </w:rPr>
      </w:pPr>
      <w:r>
        <w:rPr>
          <w:rFonts w:ascii="宋体" w:hAnsi="宋体" w:hint="eastAsia"/>
          <w:szCs w:val="21"/>
        </w:rPr>
        <w:t>（二）合同档案的建立</w:t>
      </w:r>
    </w:p>
    <w:p w14:paraId="0FFB5BEF"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1.基金管理人代表基金签署与基金相关的重大合同文本后，应及时将合同文本正本传真给基金托管人，并在十个工作日内送达基金托管人处。</w:t>
      </w:r>
    </w:p>
    <w:p w14:paraId="39028D62"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2.基金管理人应及时将与本基金账务处理、资金划拨等有关的合同、协议传真基金托管人。</w:t>
      </w:r>
    </w:p>
    <w:p w14:paraId="31F6ACDD" w14:textId="77777777" w:rsidR="00FA391C" w:rsidRDefault="00FA391C">
      <w:pPr>
        <w:spacing w:line="360" w:lineRule="auto"/>
        <w:ind w:firstLineChars="200" w:firstLine="420"/>
        <w:rPr>
          <w:rFonts w:ascii="宋体" w:hAnsi="宋体"/>
          <w:szCs w:val="21"/>
        </w:rPr>
      </w:pPr>
      <w:r>
        <w:rPr>
          <w:rFonts w:ascii="宋体" w:hAnsi="宋体" w:hint="eastAsia"/>
          <w:szCs w:val="21"/>
        </w:rPr>
        <w:t>（三）变更与协助</w:t>
      </w:r>
    </w:p>
    <w:p w14:paraId="5F525FF8" w14:textId="77777777" w:rsidR="00FA391C" w:rsidRDefault="00FA391C">
      <w:pPr>
        <w:spacing w:line="360" w:lineRule="auto"/>
        <w:ind w:firstLineChars="200" w:firstLine="420"/>
        <w:rPr>
          <w:rFonts w:ascii="宋体" w:hAnsi="宋体"/>
          <w:szCs w:val="21"/>
        </w:rPr>
      </w:pPr>
      <w:proofErr w:type="gramStart"/>
      <w:r>
        <w:rPr>
          <w:rFonts w:ascii="宋体" w:hAnsi="宋体" w:hint="eastAsia"/>
          <w:szCs w:val="21"/>
        </w:rPr>
        <w:t>若基金</w:t>
      </w:r>
      <w:proofErr w:type="gramEnd"/>
      <w:r>
        <w:rPr>
          <w:rFonts w:ascii="宋体" w:hAnsi="宋体" w:hint="eastAsia"/>
          <w:szCs w:val="21"/>
        </w:rPr>
        <w:t>管理人/基金托管人发生变更，未变更的一方有义务协助变更后的接任人接收相应文件。</w:t>
      </w:r>
    </w:p>
    <w:p w14:paraId="76388415"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（四）基金管理人和基金托管人应按各自职责完整保存原始凭证、记账凭证、基金账册、交易记录和重要合同等，承担保密义务并保存至少15年以上</w:t>
      </w:r>
      <w:r>
        <w:rPr>
          <w:rFonts w:ascii="宋体" w:hAnsi="宋体" w:cs="Arial" w:hint="eastAsia"/>
          <w:szCs w:val="21"/>
        </w:rPr>
        <w:t>，法律法规另有规定或有权机关另有要求的除外</w:t>
      </w:r>
      <w:r>
        <w:rPr>
          <w:rFonts w:ascii="宋体" w:hAnsi="宋体" w:hint="eastAsia"/>
          <w:szCs w:val="21"/>
        </w:rPr>
        <w:t>。</w:t>
      </w:r>
    </w:p>
    <w:p w14:paraId="7130156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CB239AE" w14:textId="77777777" w:rsidR="00FA391C" w:rsidRDefault="00FA391C" w:rsidP="00256D1F">
      <w:pPr>
        <w:pStyle w:val="2"/>
        <w:numPr>
          <w:ilvl w:val="1"/>
          <w:numId w:val="2"/>
        </w:numPr>
        <w:tabs>
          <w:tab w:val="clear" w:pos="432"/>
          <w:tab w:val="clear" w:pos="576"/>
          <w:tab w:val="clear" w:pos="840"/>
        </w:tabs>
        <w:spacing w:line="360" w:lineRule="auto"/>
        <w:ind w:left="0" w:firstLine="0"/>
        <w:jc w:val="center"/>
      </w:pPr>
      <w:bookmarkStart w:id="143" w:name="_Toc123626180"/>
      <w:bookmarkStart w:id="144" w:name="_Toc124749236"/>
      <w:bookmarkStart w:id="145" w:name="_Toc124749949"/>
      <w:bookmarkStart w:id="146" w:name="_Toc125361086"/>
      <w:bookmarkStart w:id="147" w:name="_Toc140002349"/>
      <w:bookmarkStart w:id="148" w:name="_Toc283383027"/>
      <w:bookmarkStart w:id="149" w:name="_Toc290284056"/>
      <w:bookmarkStart w:id="150" w:name="_Toc517438986"/>
      <w:r w:rsidRPr="00256D1F">
        <w:rPr>
          <w:rFonts w:ascii="Times New Roman" w:eastAsia="宋体" w:hAnsi="宋体" w:hint="eastAsia"/>
          <w:bCs w:val="0"/>
          <w:lang w:val="zh-CN"/>
        </w:rPr>
        <w:t>基金管理人和基金托管</w:t>
      </w:r>
      <w:bookmarkEnd w:id="143"/>
      <w:r w:rsidRPr="00256D1F">
        <w:rPr>
          <w:rFonts w:ascii="Times New Roman" w:eastAsia="宋体" w:hAnsi="宋体" w:hint="eastAsia"/>
          <w:bCs w:val="0"/>
          <w:lang w:val="zh-CN"/>
        </w:rPr>
        <w:t>人的更换</w:t>
      </w:r>
      <w:bookmarkEnd w:id="144"/>
      <w:bookmarkEnd w:id="145"/>
      <w:bookmarkEnd w:id="146"/>
      <w:bookmarkEnd w:id="147"/>
      <w:bookmarkEnd w:id="148"/>
      <w:bookmarkEnd w:id="149"/>
      <w:bookmarkEnd w:id="150"/>
    </w:p>
    <w:p w14:paraId="3C5BAEA3"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（一）基金管理人职责终止的情形</w:t>
      </w:r>
    </w:p>
    <w:p w14:paraId="244788AB"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1.基金管理人职责终止的情形</w:t>
      </w:r>
    </w:p>
    <w:p w14:paraId="6752DFB6"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有下列情形之一的，基金管理人职责终止：</w:t>
      </w:r>
    </w:p>
    <w:p w14:paraId="715D2FEB"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被依法取消基金管理资格</w:t>
      </w:r>
      <w:r>
        <w:rPr>
          <w:rFonts w:ascii="宋体" w:hAnsi="宋体" w:hint="eastAsia"/>
          <w:szCs w:val="21"/>
        </w:rPr>
        <w:t>；</w:t>
      </w:r>
    </w:p>
    <w:p w14:paraId="1F042C4E"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7E246F65"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56D26555"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60866071"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2.基金管理人的更换程序</w:t>
      </w:r>
    </w:p>
    <w:p w14:paraId="1E2EC4D7" w14:textId="77777777" w:rsidR="00FA391C" w:rsidRDefault="00FA391C">
      <w:pPr>
        <w:spacing w:line="360" w:lineRule="auto"/>
        <w:ind w:firstLineChars="200" w:firstLine="420"/>
        <w:rPr>
          <w:rFonts w:ascii="宋体" w:hAnsi="宋体"/>
          <w:szCs w:val="21"/>
        </w:rPr>
      </w:pPr>
      <w:r>
        <w:rPr>
          <w:rFonts w:ascii="宋体" w:hAnsi="宋体" w:hint="eastAsia"/>
          <w:szCs w:val="21"/>
        </w:rPr>
        <w:t>更换基金管理人必须依照如下程序进行：</w:t>
      </w:r>
    </w:p>
    <w:p w14:paraId="03423444" w14:textId="77777777" w:rsidR="00FA391C" w:rsidRDefault="00FA391C">
      <w:pPr>
        <w:spacing w:line="360" w:lineRule="auto"/>
        <w:ind w:firstLineChars="200" w:firstLine="420"/>
        <w:rPr>
          <w:rFonts w:ascii="宋体" w:hAnsi="宋体"/>
          <w:szCs w:val="21"/>
        </w:rPr>
      </w:pPr>
      <w:r>
        <w:rPr>
          <w:rFonts w:ascii="宋体" w:hAnsi="宋体" w:hint="eastAsia"/>
          <w:szCs w:val="21"/>
        </w:rPr>
        <w:t>(1)提名：</w:t>
      </w:r>
      <w:proofErr w:type="gramStart"/>
      <w:r>
        <w:rPr>
          <w:rFonts w:ascii="宋体" w:hAnsi="宋体" w:hint="eastAsia"/>
          <w:szCs w:val="21"/>
        </w:rPr>
        <w:t>新任基金</w:t>
      </w:r>
      <w:proofErr w:type="gramEnd"/>
      <w:r>
        <w:rPr>
          <w:rFonts w:ascii="宋体" w:hAnsi="宋体" w:hint="eastAsia"/>
          <w:szCs w:val="21"/>
        </w:rPr>
        <w:t>管理人由基金托管人或者由单独或合计持有10%以上（含10%）基金份额的基金份额持有人提名；</w:t>
      </w:r>
    </w:p>
    <w:p w14:paraId="1DDBC51C"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)决议：基金份额持有人大会在基金管理人职责终止后</w:t>
      </w:r>
      <w:r>
        <w:rPr>
          <w:rFonts w:ascii="宋体" w:hAnsi="宋体"/>
          <w:szCs w:val="21"/>
        </w:rPr>
        <w:t>6个月内对被提名的基金管理人形成决议，该决议需经参加大会的基金份额持有人所持表决权的三分之二以上（含三分之二）表决通过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132583B1"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)临时基金管理人：</w:t>
      </w:r>
      <w:proofErr w:type="gramStart"/>
      <w:r>
        <w:rPr>
          <w:rFonts w:ascii="宋体" w:hAnsi="宋体" w:hint="eastAsia"/>
          <w:szCs w:val="21"/>
        </w:rPr>
        <w:t>新任基金</w:t>
      </w:r>
      <w:proofErr w:type="gramEnd"/>
      <w:r>
        <w:rPr>
          <w:rFonts w:ascii="宋体" w:hAnsi="宋体" w:hint="eastAsia"/>
          <w:szCs w:val="21"/>
        </w:rPr>
        <w:t>管理人产生之前，由中国证监会指定临时基金管理人；</w:t>
      </w:r>
    </w:p>
    <w:p w14:paraId="2139D07B"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基金份额持有人大会更换基金管理人的决议须报中国证监会备案；</w:t>
      </w:r>
    </w:p>
    <w:p w14:paraId="41FFB47B" w14:textId="043376F2"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)公告：基金管理人更换后，由基金托管人</w:t>
      </w:r>
      <w:r w:rsidR="00B356A7" w:rsidRPr="00B356A7">
        <w:rPr>
          <w:rFonts w:ascii="宋体" w:hAnsi="宋体" w:hint="eastAsia"/>
          <w:szCs w:val="21"/>
        </w:rPr>
        <w:t>在更换基金管理人的</w:t>
      </w:r>
      <w:r>
        <w:rPr>
          <w:rFonts w:ascii="宋体" w:hAnsi="宋体" w:hint="eastAsia"/>
          <w:szCs w:val="21"/>
        </w:rPr>
        <w:t>基金份额持有人大会决议生效后</w:t>
      </w:r>
      <w:r>
        <w:rPr>
          <w:rFonts w:ascii="宋体" w:hAnsi="宋体"/>
          <w:szCs w:val="21"/>
        </w:rPr>
        <w:t>2个工作日内在指定媒介公告；</w:t>
      </w:r>
    </w:p>
    <w:p w14:paraId="09BBBC90"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)交接：基金管理人职责终止的，基金管理人应妥善保管基金管理业务资料，及时向临时基金管理人或</w:t>
      </w:r>
      <w:proofErr w:type="gramStart"/>
      <w:r>
        <w:rPr>
          <w:rFonts w:ascii="宋体" w:hAnsi="宋体" w:hint="eastAsia"/>
          <w:szCs w:val="21"/>
        </w:rPr>
        <w:t>新任基金</w:t>
      </w:r>
      <w:proofErr w:type="gramEnd"/>
      <w:r>
        <w:rPr>
          <w:rFonts w:ascii="宋体" w:hAnsi="宋体" w:hint="eastAsia"/>
          <w:szCs w:val="21"/>
        </w:rPr>
        <w:t>管理人办理基金管理业务的移交手续，临时基金管理人或</w:t>
      </w:r>
      <w:proofErr w:type="gramStart"/>
      <w:r>
        <w:rPr>
          <w:rFonts w:ascii="宋体" w:hAnsi="宋体" w:hint="eastAsia"/>
          <w:szCs w:val="21"/>
        </w:rPr>
        <w:t>新任基金</w:t>
      </w:r>
      <w:proofErr w:type="gramEnd"/>
      <w:r>
        <w:rPr>
          <w:rFonts w:ascii="宋体" w:hAnsi="宋体" w:hint="eastAsia"/>
          <w:szCs w:val="21"/>
        </w:rPr>
        <w:t>管理人应及时接收。</w:t>
      </w:r>
      <w:proofErr w:type="gramStart"/>
      <w:r>
        <w:rPr>
          <w:rFonts w:ascii="宋体" w:hAnsi="宋体" w:hint="eastAsia"/>
          <w:szCs w:val="21"/>
        </w:rPr>
        <w:t>新任基金</w:t>
      </w:r>
      <w:proofErr w:type="gramEnd"/>
      <w:r>
        <w:rPr>
          <w:rFonts w:ascii="宋体" w:hAnsi="宋体" w:hint="eastAsia"/>
          <w:szCs w:val="21"/>
        </w:rPr>
        <w:t>管理人或</w:t>
      </w:r>
      <w:r>
        <w:rPr>
          <w:rFonts w:ascii="宋体" w:hAnsi="宋体"/>
          <w:szCs w:val="21"/>
        </w:rPr>
        <w:t>临时基金管理人</w:t>
      </w:r>
      <w:r>
        <w:rPr>
          <w:rFonts w:ascii="宋体" w:hAnsi="宋体" w:hint="eastAsia"/>
          <w:szCs w:val="21"/>
        </w:rPr>
        <w:t>应与基金托管人核对基金资产总值和</w:t>
      </w:r>
      <w:r>
        <w:rPr>
          <w:rFonts w:ascii="宋体" w:hAnsi="宋体"/>
          <w:szCs w:val="21"/>
        </w:rPr>
        <w:t>净值</w:t>
      </w:r>
      <w:r>
        <w:rPr>
          <w:rFonts w:ascii="宋体" w:hAnsi="宋体" w:hint="eastAsia"/>
          <w:szCs w:val="21"/>
        </w:rPr>
        <w:t>；</w:t>
      </w:r>
    </w:p>
    <w:p w14:paraId="023D86A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0D6474B1"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8</w:t>
      </w:r>
      <w:r>
        <w:rPr>
          <w:rFonts w:ascii="宋体" w:hAnsi="宋体" w:hint="eastAsia"/>
          <w:szCs w:val="21"/>
        </w:rPr>
        <w:t>)基金名称变更：基金管理人更换后，如果原任或</w:t>
      </w:r>
      <w:proofErr w:type="gramStart"/>
      <w:r>
        <w:rPr>
          <w:rFonts w:ascii="宋体" w:hAnsi="宋体" w:hint="eastAsia"/>
          <w:szCs w:val="21"/>
        </w:rPr>
        <w:t>新任基金</w:t>
      </w:r>
      <w:proofErr w:type="gramEnd"/>
      <w:r>
        <w:rPr>
          <w:rFonts w:ascii="宋体" w:hAnsi="宋体" w:hint="eastAsia"/>
          <w:szCs w:val="21"/>
        </w:rPr>
        <w:t>管理人要求，应按其要求替换或删除基金名称中与</w:t>
      </w:r>
      <w:proofErr w:type="gramStart"/>
      <w:r>
        <w:rPr>
          <w:rFonts w:ascii="宋体" w:hAnsi="宋体" w:hint="eastAsia"/>
          <w:szCs w:val="21"/>
        </w:rPr>
        <w:t>原基金</w:t>
      </w:r>
      <w:proofErr w:type="gramEnd"/>
      <w:r>
        <w:rPr>
          <w:rFonts w:ascii="宋体" w:hAnsi="宋体" w:hint="eastAsia"/>
          <w:szCs w:val="21"/>
        </w:rPr>
        <w:t>管理人有关的名称字样。</w:t>
      </w:r>
    </w:p>
    <w:p w14:paraId="61DD559C"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（二）基金托管人职责终止的情形</w:t>
      </w:r>
    </w:p>
    <w:p w14:paraId="032A3211"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1.基金托管人职责终止的情形</w:t>
      </w:r>
    </w:p>
    <w:p w14:paraId="04CF7B57"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有下列情形之一的，基金托管人职责终止：</w:t>
      </w:r>
    </w:p>
    <w:p w14:paraId="26BB5ED3"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被依法取消基金托管资格</w:t>
      </w:r>
      <w:r>
        <w:rPr>
          <w:rFonts w:ascii="宋体" w:hAnsi="宋体" w:hint="eastAsia"/>
          <w:szCs w:val="21"/>
        </w:rPr>
        <w:t>；</w:t>
      </w:r>
    </w:p>
    <w:p w14:paraId="7D318130"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6F35FE01"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055E580A"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0F642BDC"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2.基金托管人的更换程序</w:t>
      </w:r>
    </w:p>
    <w:p w14:paraId="10F3618E" w14:textId="77777777" w:rsidR="00FA391C" w:rsidRDefault="00FA391C">
      <w:pPr>
        <w:spacing w:line="360" w:lineRule="auto"/>
        <w:ind w:firstLineChars="200" w:firstLine="420"/>
        <w:rPr>
          <w:rFonts w:ascii="宋体" w:hAnsi="宋体"/>
          <w:szCs w:val="21"/>
        </w:rPr>
      </w:pPr>
      <w:r>
        <w:rPr>
          <w:rFonts w:ascii="宋体" w:hAnsi="宋体" w:hint="eastAsia"/>
          <w:szCs w:val="21"/>
        </w:rPr>
        <w:t>(1)提名：</w:t>
      </w:r>
      <w:proofErr w:type="gramStart"/>
      <w:r>
        <w:rPr>
          <w:rFonts w:ascii="宋体" w:hAnsi="宋体" w:hint="eastAsia"/>
          <w:szCs w:val="21"/>
        </w:rPr>
        <w:t>新任基金</w:t>
      </w:r>
      <w:proofErr w:type="gramEnd"/>
      <w:r>
        <w:rPr>
          <w:rFonts w:ascii="宋体" w:hAnsi="宋体" w:hint="eastAsia"/>
          <w:szCs w:val="21"/>
        </w:rPr>
        <w:t>托管人由基金管理人或者由单独或合计持有10%以上（含10%）基金份额的基金份额持有人提名；</w:t>
      </w:r>
    </w:p>
    <w:p w14:paraId="63F234C3"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)决议：基金份额持有人大会在基金托管人职责终止后</w:t>
      </w:r>
      <w:r>
        <w:rPr>
          <w:rFonts w:ascii="宋体" w:hAnsi="宋体"/>
          <w:szCs w:val="21"/>
        </w:rPr>
        <w:t>6个月内对被提名的基金托管人形成决议，该决议需经参加大会的基金份额持有人所持表决权的三分之二以上（含三分之二）表决通过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5DDF152C"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)临时基金托管人：</w:t>
      </w:r>
      <w:proofErr w:type="gramStart"/>
      <w:r>
        <w:rPr>
          <w:rFonts w:ascii="宋体" w:hAnsi="宋体" w:hint="eastAsia"/>
          <w:szCs w:val="21"/>
        </w:rPr>
        <w:t>新任基金</w:t>
      </w:r>
      <w:proofErr w:type="gramEnd"/>
      <w:r>
        <w:rPr>
          <w:rFonts w:ascii="宋体" w:hAnsi="宋体" w:hint="eastAsia"/>
          <w:szCs w:val="21"/>
        </w:rPr>
        <w:t>托管人产生之前，由中国证监会指定临时基金托管人；</w:t>
      </w:r>
    </w:p>
    <w:p w14:paraId="523C2E3F"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基金份额持有人大会更换基金托管人的决议须报中国证监会备案；</w:t>
      </w:r>
    </w:p>
    <w:p w14:paraId="69C70AFD"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)公告：基金托管人更换后，由基金管理人在</w:t>
      </w:r>
      <w:r w:rsidR="00040E18">
        <w:rPr>
          <w:rFonts w:ascii="宋体" w:hAnsi="宋体" w:hint="eastAsia"/>
          <w:szCs w:val="21"/>
        </w:rPr>
        <w:t>更换基金托管人的</w:t>
      </w:r>
      <w:r>
        <w:rPr>
          <w:rFonts w:ascii="宋体" w:hAnsi="宋体" w:hint="eastAsia"/>
          <w:szCs w:val="21"/>
        </w:rPr>
        <w:t>基金份额持有人大会决议生效后</w:t>
      </w:r>
      <w:r>
        <w:rPr>
          <w:rFonts w:ascii="宋体" w:hAnsi="宋体"/>
          <w:szCs w:val="21"/>
        </w:rPr>
        <w:t>2个工作日内在指定媒介公告；</w:t>
      </w:r>
    </w:p>
    <w:p w14:paraId="13FD7F87"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)交接：基金托管人职责终止的，应当妥善保管基金财产和基金托管业务资料，及时办理基金财产和基金托管业务的移交手续，</w:t>
      </w:r>
      <w:proofErr w:type="gramStart"/>
      <w:r>
        <w:rPr>
          <w:rFonts w:ascii="宋体" w:hAnsi="宋体" w:hint="eastAsia"/>
          <w:szCs w:val="21"/>
        </w:rPr>
        <w:t>新任基金</w:t>
      </w:r>
      <w:proofErr w:type="gramEnd"/>
      <w:r>
        <w:rPr>
          <w:rFonts w:ascii="宋体" w:hAnsi="宋体" w:hint="eastAsia"/>
          <w:szCs w:val="21"/>
        </w:rPr>
        <w:t>托管人或者临时基金托管人应当及时接收。</w:t>
      </w:r>
      <w:proofErr w:type="gramStart"/>
      <w:r>
        <w:rPr>
          <w:rFonts w:ascii="宋体" w:hAnsi="宋体" w:hint="eastAsia"/>
          <w:szCs w:val="21"/>
        </w:rPr>
        <w:t>新任基金</w:t>
      </w:r>
      <w:proofErr w:type="gramEnd"/>
      <w:r>
        <w:rPr>
          <w:rFonts w:ascii="宋体" w:hAnsi="宋体" w:hint="eastAsia"/>
          <w:szCs w:val="21"/>
        </w:rPr>
        <w:t>托管人或</w:t>
      </w:r>
      <w:r>
        <w:rPr>
          <w:rFonts w:ascii="宋体" w:hAnsi="宋体"/>
          <w:szCs w:val="21"/>
        </w:rPr>
        <w:t>临时基金托管人</w:t>
      </w:r>
      <w:r w:rsidR="00040E18">
        <w:rPr>
          <w:rFonts w:ascii="宋体" w:hAnsi="宋体" w:hint="eastAsia"/>
          <w:szCs w:val="21"/>
        </w:rPr>
        <w:t>应</w:t>
      </w:r>
      <w:r>
        <w:rPr>
          <w:rFonts w:ascii="宋体" w:hAnsi="宋体" w:hint="eastAsia"/>
          <w:szCs w:val="21"/>
        </w:rPr>
        <w:t>与基金管理人核对基金资产总值和</w:t>
      </w:r>
      <w:r>
        <w:rPr>
          <w:rFonts w:ascii="宋体" w:hAnsi="宋体"/>
          <w:szCs w:val="21"/>
        </w:rPr>
        <w:t>净值</w:t>
      </w:r>
      <w:r>
        <w:rPr>
          <w:rFonts w:ascii="宋体" w:hAnsi="宋体" w:hint="eastAsia"/>
          <w:szCs w:val="21"/>
        </w:rPr>
        <w:t>；</w:t>
      </w:r>
      <w:r>
        <w:rPr>
          <w:rFonts w:ascii="宋体" w:hAnsi="宋体"/>
          <w:szCs w:val="21"/>
        </w:rPr>
        <w:t xml:space="preserve"> </w:t>
      </w:r>
    </w:p>
    <w:p w14:paraId="7F121BE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74C67B02"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（三）基金管理人与基金托管人同时更换的条件和程序</w:t>
      </w:r>
    </w:p>
    <w:p w14:paraId="7D69FE2C"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提名：</w:t>
      </w:r>
      <w:r>
        <w:rPr>
          <w:rFonts w:ascii="宋体" w:hAnsi="宋体" w:hint="eastAsia"/>
          <w:szCs w:val="21"/>
        </w:rPr>
        <w:t>如果基金管理人和基金托管人同时更换，由单独或合计持有基金总份额10%以上（含10%）的基金份额持有人提名新的基金管理人和基金托管人；</w:t>
      </w:r>
    </w:p>
    <w:p w14:paraId="6648E753" w14:textId="77777777" w:rsidR="00FA391C" w:rsidRDefault="00FA391C">
      <w:pPr>
        <w:spacing w:line="360" w:lineRule="auto"/>
        <w:ind w:firstLineChars="200" w:firstLine="420"/>
        <w:rPr>
          <w:rFonts w:ascii="宋体" w:hAnsi="宋体"/>
          <w:szCs w:val="21"/>
        </w:rPr>
      </w:pPr>
      <w:r>
        <w:rPr>
          <w:rFonts w:ascii="宋体" w:hAnsi="宋体" w:hint="eastAsia"/>
          <w:szCs w:val="21"/>
        </w:rPr>
        <w:t>2.</w:t>
      </w:r>
      <w:r>
        <w:rPr>
          <w:rFonts w:ascii="宋体" w:hAnsi="宋体"/>
          <w:szCs w:val="21"/>
        </w:rPr>
        <w:t>基金管理人和基金托管人的更换分别按上述程序进行；</w:t>
      </w:r>
    </w:p>
    <w:p w14:paraId="15DF5969" w14:textId="77777777" w:rsidR="00FA391C" w:rsidRDefault="00FA391C">
      <w:pPr>
        <w:spacing w:line="360" w:lineRule="auto"/>
        <w:ind w:firstLineChars="200" w:firstLine="420"/>
        <w:rPr>
          <w:rFonts w:ascii="宋体" w:hAnsi="宋体"/>
          <w:szCs w:val="21"/>
        </w:rPr>
      </w:pPr>
      <w:r>
        <w:rPr>
          <w:rFonts w:ascii="宋体" w:hAnsi="宋体" w:hint="eastAsia"/>
          <w:szCs w:val="21"/>
        </w:rPr>
        <w:t>3.</w:t>
      </w:r>
      <w:r>
        <w:rPr>
          <w:rFonts w:ascii="宋体" w:hAnsi="宋体"/>
          <w:szCs w:val="21"/>
        </w:rPr>
        <w:t>公告：</w:t>
      </w:r>
      <w:proofErr w:type="gramStart"/>
      <w:r>
        <w:rPr>
          <w:rFonts w:ascii="宋体" w:hAnsi="宋体" w:hint="eastAsia"/>
          <w:szCs w:val="21"/>
        </w:rPr>
        <w:t>新任基金</w:t>
      </w:r>
      <w:proofErr w:type="gramEnd"/>
      <w:r>
        <w:rPr>
          <w:rFonts w:ascii="宋体" w:hAnsi="宋体" w:hint="eastAsia"/>
          <w:szCs w:val="21"/>
        </w:rPr>
        <w:t>管理人和</w:t>
      </w:r>
      <w:proofErr w:type="gramStart"/>
      <w:r>
        <w:rPr>
          <w:rFonts w:ascii="宋体" w:hAnsi="宋体" w:hint="eastAsia"/>
          <w:szCs w:val="21"/>
        </w:rPr>
        <w:t>新任基金</w:t>
      </w:r>
      <w:proofErr w:type="gramEnd"/>
      <w:r>
        <w:rPr>
          <w:rFonts w:ascii="宋体" w:hAnsi="宋体" w:hint="eastAsia"/>
          <w:szCs w:val="21"/>
        </w:rPr>
        <w:t>托管人应在更换基金管理人和基金托管人的基金份额持有人大会决议生效后2个工作日内在指定媒介上联合公告。</w:t>
      </w:r>
    </w:p>
    <w:p w14:paraId="3475C718"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（四）</w:t>
      </w:r>
      <w:proofErr w:type="gramStart"/>
      <w:r>
        <w:rPr>
          <w:rFonts w:ascii="宋体" w:hAnsi="宋体" w:hint="eastAsia"/>
          <w:szCs w:val="21"/>
        </w:rPr>
        <w:t>新任基金</w:t>
      </w:r>
      <w:proofErr w:type="gramEnd"/>
      <w:r>
        <w:rPr>
          <w:rFonts w:ascii="宋体" w:hAnsi="宋体" w:hint="eastAsia"/>
          <w:szCs w:val="21"/>
        </w:rPr>
        <w:t>管理人或</w:t>
      </w:r>
      <w:r>
        <w:rPr>
          <w:rFonts w:ascii="宋体" w:hAnsi="宋体"/>
          <w:szCs w:val="21"/>
        </w:rPr>
        <w:t>临时基金管理人</w:t>
      </w:r>
      <w:r>
        <w:rPr>
          <w:rFonts w:ascii="宋体" w:hAnsi="宋体" w:hint="eastAsia"/>
          <w:szCs w:val="21"/>
        </w:rPr>
        <w:t>接收基金管理业务或</w:t>
      </w:r>
      <w:proofErr w:type="gramStart"/>
      <w:r>
        <w:rPr>
          <w:rFonts w:ascii="宋体" w:hAnsi="宋体" w:hint="eastAsia"/>
          <w:szCs w:val="21"/>
        </w:rPr>
        <w:t>新任基金</w:t>
      </w:r>
      <w:proofErr w:type="gramEnd"/>
      <w:r>
        <w:rPr>
          <w:rFonts w:ascii="宋体" w:hAnsi="宋体" w:hint="eastAsia"/>
          <w:szCs w:val="21"/>
        </w:rPr>
        <w:t>托管人或</w:t>
      </w:r>
      <w:r>
        <w:rPr>
          <w:rFonts w:ascii="宋体" w:hAnsi="宋体"/>
          <w:szCs w:val="21"/>
        </w:rPr>
        <w:t>临时基金托管人</w:t>
      </w:r>
      <w:r>
        <w:rPr>
          <w:rFonts w:ascii="宋体" w:hAnsi="宋体" w:hint="eastAsia"/>
          <w:szCs w:val="21"/>
        </w:rPr>
        <w:t>接收基金财产和基金托管业务前，</w:t>
      </w:r>
      <w:proofErr w:type="gramStart"/>
      <w:r>
        <w:rPr>
          <w:rFonts w:ascii="宋体" w:hAnsi="宋体" w:hint="eastAsia"/>
          <w:szCs w:val="21"/>
        </w:rPr>
        <w:t>原基金</w:t>
      </w:r>
      <w:proofErr w:type="gramEnd"/>
      <w:r>
        <w:rPr>
          <w:rFonts w:ascii="宋体" w:hAnsi="宋体" w:hint="eastAsia"/>
          <w:szCs w:val="21"/>
        </w:rPr>
        <w:t>管理人或</w:t>
      </w:r>
      <w:proofErr w:type="gramStart"/>
      <w:r>
        <w:rPr>
          <w:rFonts w:ascii="宋体" w:hAnsi="宋体" w:hint="eastAsia"/>
          <w:szCs w:val="21"/>
        </w:rPr>
        <w:t>原基金</w:t>
      </w:r>
      <w:proofErr w:type="gramEnd"/>
      <w:r>
        <w:rPr>
          <w:rFonts w:ascii="宋体" w:hAnsi="宋体" w:hint="eastAsia"/>
          <w:szCs w:val="21"/>
        </w:rPr>
        <w:t>托管人应继续履行相关职</w:t>
      </w:r>
      <w:r>
        <w:rPr>
          <w:rFonts w:ascii="宋体" w:hAnsi="宋体" w:hint="eastAsia"/>
          <w:szCs w:val="21"/>
        </w:rPr>
        <w:lastRenderedPageBreak/>
        <w:t>责，并保证不做出对基金份额持有人的利益造成损害的行为。</w:t>
      </w:r>
      <w:r>
        <w:rPr>
          <w:rFonts w:ascii="宋体" w:hAnsi="宋体"/>
          <w:szCs w:val="21"/>
        </w:rPr>
        <w:br w:type="page"/>
      </w:r>
    </w:p>
    <w:p w14:paraId="2563B52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1" w:name="_Toc123626181"/>
      <w:bookmarkStart w:id="152" w:name="_Toc124749237"/>
      <w:bookmarkStart w:id="153" w:name="_Toc124749950"/>
      <w:bookmarkStart w:id="154" w:name="_Toc125361087"/>
      <w:bookmarkStart w:id="155" w:name="_Toc140002350"/>
      <w:bookmarkStart w:id="156" w:name="_Toc283383028"/>
      <w:bookmarkStart w:id="157" w:name="_Toc290284057"/>
      <w:bookmarkStart w:id="158" w:name="_Toc517438987"/>
      <w:r w:rsidRPr="00256D1F">
        <w:rPr>
          <w:rFonts w:ascii="Times New Roman" w:eastAsia="宋体" w:hAnsi="宋体" w:hint="eastAsia"/>
          <w:bCs w:val="0"/>
          <w:lang w:val="zh-CN"/>
        </w:rPr>
        <w:t>禁止行为</w:t>
      </w:r>
      <w:bookmarkEnd w:id="151"/>
      <w:bookmarkEnd w:id="152"/>
      <w:bookmarkEnd w:id="153"/>
      <w:bookmarkEnd w:id="154"/>
      <w:bookmarkEnd w:id="155"/>
      <w:bookmarkEnd w:id="156"/>
      <w:bookmarkEnd w:id="157"/>
      <w:bookmarkEnd w:id="158"/>
    </w:p>
    <w:p w14:paraId="7D29F71A" w14:textId="77777777" w:rsidR="00FA391C" w:rsidRDefault="00FA391C">
      <w:pPr>
        <w:spacing w:line="360" w:lineRule="auto"/>
        <w:ind w:firstLineChars="200" w:firstLine="420"/>
        <w:rPr>
          <w:rFonts w:ascii="宋体" w:hAnsi="宋体"/>
          <w:szCs w:val="21"/>
        </w:rPr>
      </w:pPr>
      <w:r>
        <w:rPr>
          <w:rFonts w:ascii="宋体" w:hAnsi="宋体" w:hint="eastAsia"/>
          <w:szCs w:val="21"/>
        </w:rPr>
        <w:t>本协议当事人禁止从事的行为，包括但不限于：</w:t>
      </w:r>
    </w:p>
    <w:p w14:paraId="4DF9A16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（一）基金管理人、基金托管人将其固有财产或者他人财产混同于基金财产从事证券投资。</w:t>
      </w:r>
    </w:p>
    <w:p w14:paraId="7CB190C1"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（二）基金管理人不公平地对待其管理的不同基金财产，基金托管人不公平地对待其托管的不同基金财产。</w:t>
      </w:r>
    </w:p>
    <w:p w14:paraId="430B3FFD"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（三）基金管理人、基金托管人利用基金财产或职务之便为基金份额持有人以外的第三人牟取利益。</w:t>
      </w:r>
    </w:p>
    <w:p w14:paraId="21A29AC3"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（四）基金管理人、基金托管人向基金份额持有人违规承诺收益或者承担损失。</w:t>
      </w:r>
    </w:p>
    <w:p w14:paraId="7617FA1C" w14:textId="77777777" w:rsidR="00FA391C" w:rsidRDefault="00FA391C">
      <w:pPr>
        <w:spacing w:line="360" w:lineRule="auto"/>
        <w:ind w:firstLineChars="200" w:firstLine="420"/>
        <w:rPr>
          <w:rFonts w:ascii="宋体" w:hAnsi="宋体"/>
          <w:szCs w:val="21"/>
        </w:rPr>
      </w:pPr>
      <w:r>
        <w:rPr>
          <w:rFonts w:ascii="宋体" w:hAnsi="宋体" w:hint="eastAsia"/>
          <w:szCs w:val="21"/>
        </w:rPr>
        <w:t>（五）基金管理人、基金托管人对他人泄漏基金运作和管理过程中任何尚未按法律法规规定的方式公开披露的信息。</w:t>
      </w:r>
    </w:p>
    <w:p w14:paraId="10E30B1F" w14:textId="77777777" w:rsidR="00FA391C" w:rsidRDefault="00FA391C">
      <w:pPr>
        <w:spacing w:line="360" w:lineRule="auto"/>
        <w:ind w:firstLineChars="200" w:firstLine="420"/>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712E5CFB" w14:textId="77777777" w:rsidR="00FA391C" w:rsidRDefault="00FA391C">
      <w:pPr>
        <w:spacing w:line="360" w:lineRule="auto"/>
        <w:ind w:firstLineChars="200" w:firstLine="420"/>
        <w:rPr>
          <w:rFonts w:ascii="宋体" w:hAnsi="宋体"/>
          <w:szCs w:val="21"/>
        </w:rPr>
      </w:pPr>
      <w:r>
        <w:rPr>
          <w:rFonts w:ascii="宋体" w:hAnsi="宋体" w:hint="eastAsia"/>
          <w:szCs w:val="21"/>
        </w:rPr>
        <w:t>（七）基金管理人、基金托管人在行政上、财务上不</w:t>
      </w:r>
      <w:proofErr w:type="gramStart"/>
      <w:r>
        <w:rPr>
          <w:rFonts w:ascii="宋体" w:hAnsi="宋体" w:hint="eastAsia"/>
          <w:szCs w:val="21"/>
        </w:rPr>
        <w:t>独立,</w:t>
      </w:r>
      <w:proofErr w:type="gramEnd"/>
      <w:r>
        <w:rPr>
          <w:rFonts w:ascii="宋体" w:hAnsi="宋体" w:hint="eastAsia"/>
          <w:szCs w:val="21"/>
        </w:rPr>
        <w:t xml:space="preserve"> 其高级管理人员和其他从业人员相互兼职。</w:t>
      </w:r>
    </w:p>
    <w:p w14:paraId="1AB1F648" w14:textId="77777777" w:rsidR="00FA391C" w:rsidRDefault="00FA391C">
      <w:pPr>
        <w:spacing w:line="360" w:lineRule="auto"/>
        <w:ind w:firstLineChars="200" w:firstLine="420"/>
        <w:rPr>
          <w:rFonts w:ascii="宋体" w:hAnsi="宋体"/>
          <w:szCs w:val="21"/>
        </w:rPr>
      </w:pPr>
      <w:r>
        <w:rPr>
          <w:rFonts w:ascii="宋体" w:hAnsi="宋体" w:hint="eastAsia"/>
          <w:szCs w:val="21"/>
        </w:rPr>
        <w:t>（八）基金托管人私自动用或处分基金财产，根据基金管理人的合法指令、《基金合同》或托管协议的规定进行处分的除外。</w:t>
      </w:r>
    </w:p>
    <w:p w14:paraId="3841ED9E" w14:textId="77777777" w:rsidR="00FA391C" w:rsidRDefault="00FA391C">
      <w:pPr>
        <w:spacing w:line="360" w:lineRule="auto"/>
        <w:ind w:firstLineChars="200" w:firstLine="420"/>
        <w:rPr>
          <w:rFonts w:ascii="宋体" w:hAnsi="宋体"/>
          <w:szCs w:val="21"/>
        </w:rPr>
      </w:pPr>
      <w:r>
        <w:rPr>
          <w:rFonts w:ascii="宋体" w:hAnsi="宋体" w:hint="eastAsia"/>
          <w:szCs w:val="21"/>
        </w:rPr>
        <w:t>（九）基金财产用于下列投资或者活动：</w:t>
      </w:r>
    </w:p>
    <w:p w14:paraId="5445887C" w14:textId="77777777" w:rsidR="00FA391C" w:rsidRDefault="00FA391C">
      <w:pPr>
        <w:spacing w:line="360" w:lineRule="auto"/>
        <w:ind w:firstLineChars="200" w:firstLine="420"/>
        <w:rPr>
          <w:rFonts w:ascii="宋体" w:hAnsi="宋体"/>
          <w:szCs w:val="21"/>
        </w:rPr>
      </w:pPr>
      <w:r>
        <w:rPr>
          <w:rFonts w:ascii="宋体" w:hAnsi="宋体"/>
          <w:szCs w:val="21"/>
        </w:rPr>
        <w:t>1.</w:t>
      </w:r>
      <w:r>
        <w:rPr>
          <w:rFonts w:ascii="宋体" w:hAnsi="宋体" w:hint="eastAsia"/>
          <w:szCs w:val="21"/>
        </w:rPr>
        <w:t>承销证券；</w:t>
      </w:r>
    </w:p>
    <w:p w14:paraId="0A91DED5" w14:textId="77777777" w:rsidR="00FA391C" w:rsidRDefault="00FA391C">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违反规定向他人贷款或提供担保；</w:t>
      </w:r>
    </w:p>
    <w:p w14:paraId="191E466E" w14:textId="77777777" w:rsidR="00FA391C" w:rsidRDefault="00FA391C">
      <w:pPr>
        <w:spacing w:line="360" w:lineRule="auto"/>
        <w:ind w:firstLineChars="200" w:firstLine="420"/>
        <w:rPr>
          <w:rFonts w:ascii="宋体" w:hAnsi="宋体"/>
          <w:szCs w:val="21"/>
        </w:rPr>
      </w:pPr>
      <w:r>
        <w:rPr>
          <w:rFonts w:ascii="宋体" w:hAnsi="宋体"/>
          <w:szCs w:val="21"/>
        </w:rPr>
        <w:t>3.</w:t>
      </w:r>
      <w:r>
        <w:rPr>
          <w:rFonts w:ascii="宋体" w:hAnsi="宋体" w:hint="eastAsia"/>
          <w:szCs w:val="21"/>
        </w:rPr>
        <w:t>从事承担无限责任的投资；</w:t>
      </w:r>
    </w:p>
    <w:p w14:paraId="3980B484" w14:textId="77777777" w:rsidR="00040E18" w:rsidRPr="00040E18" w:rsidRDefault="00040E18" w:rsidP="00040E18">
      <w:pPr>
        <w:spacing w:line="360" w:lineRule="auto"/>
        <w:ind w:firstLineChars="200" w:firstLine="420"/>
        <w:rPr>
          <w:rFonts w:ascii="宋体" w:hAnsi="宋体"/>
          <w:szCs w:val="21"/>
        </w:rPr>
      </w:pPr>
      <w:r w:rsidRPr="00040E18">
        <w:rPr>
          <w:rFonts w:ascii="宋体" w:hAnsi="宋体" w:hint="eastAsia"/>
          <w:szCs w:val="21"/>
        </w:rPr>
        <w:t>4</w:t>
      </w:r>
      <w:r>
        <w:rPr>
          <w:rFonts w:ascii="宋体" w:hAnsi="宋体" w:hint="eastAsia"/>
          <w:szCs w:val="21"/>
        </w:rPr>
        <w:t>.</w:t>
      </w:r>
      <w:r w:rsidRPr="00040E18">
        <w:rPr>
          <w:rFonts w:ascii="宋体" w:hAnsi="宋体" w:hint="eastAsia"/>
          <w:szCs w:val="21"/>
        </w:rPr>
        <w:t>买卖其他基金份额，但是中国证监会另有规定的除外；</w:t>
      </w:r>
    </w:p>
    <w:p w14:paraId="1999FB88" w14:textId="6457606C" w:rsidR="00FA391C" w:rsidRDefault="00040E18">
      <w:pPr>
        <w:spacing w:line="360" w:lineRule="auto"/>
        <w:ind w:firstLineChars="200" w:firstLine="420"/>
        <w:rPr>
          <w:rFonts w:ascii="宋体" w:hAnsi="宋体"/>
          <w:szCs w:val="21"/>
        </w:rPr>
      </w:pPr>
      <w:r>
        <w:rPr>
          <w:rFonts w:ascii="宋体" w:hAnsi="宋体" w:hint="eastAsia"/>
          <w:szCs w:val="21"/>
        </w:rPr>
        <w:t>5</w:t>
      </w:r>
      <w:r w:rsidR="00FA391C">
        <w:rPr>
          <w:rFonts w:ascii="宋体" w:hAnsi="宋体"/>
          <w:szCs w:val="21"/>
        </w:rPr>
        <w:t>.</w:t>
      </w:r>
      <w:r w:rsidR="00FA391C">
        <w:rPr>
          <w:rFonts w:ascii="宋体" w:hAnsi="宋体" w:hint="eastAsia"/>
          <w:szCs w:val="21"/>
        </w:rPr>
        <w:t>向基金管理人、基金托管人出资；</w:t>
      </w:r>
    </w:p>
    <w:p w14:paraId="43534023" w14:textId="30C5148C" w:rsidR="00FA391C" w:rsidRDefault="00040E18">
      <w:pPr>
        <w:spacing w:line="360" w:lineRule="auto"/>
        <w:ind w:firstLineChars="200" w:firstLine="420"/>
        <w:rPr>
          <w:rFonts w:ascii="宋体" w:hAnsi="宋体"/>
          <w:szCs w:val="21"/>
        </w:rPr>
      </w:pPr>
      <w:r>
        <w:rPr>
          <w:rFonts w:ascii="宋体" w:hAnsi="宋体" w:hint="eastAsia"/>
          <w:szCs w:val="21"/>
        </w:rPr>
        <w:t>6</w:t>
      </w:r>
      <w:r w:rsidR="00FA391C">
        <w:rPr>
          <w:rFonts w:ascii="宋体" w:hAnsi="宋体"/>
          <w:szCs w:val="21"/>
        </w:rPr>
        <w:t>.</w:t>
      </w:r>
      <w:r w:rsidR="00FA391C">
        <w:rPr>
          <w:rFonts w:ascii="宋体" w:hAnsi="宋体" w:hint="eastAsia"/>
          <w:szCs w:val="21"/>
        </w:rPr>
        <w:t>从事内幕交易、操纵证券交易价格及其他不正当的证券交易活动；</w:t>
      </w:r>
    </w:p>
    <w:p w14:paraId="6BD04D3D" w14:textId="0DD64F0B" w:rsidR="00FA391C" w:rsidRDefault="00040E18">
      <w:pPr>
        <w:spacing w:line="360" w:lineRule="auto"/>
        <w:ind w:firstLineChars="200" w:firstLine="420"/>
        <w:rPr>
          <w:rFonts w:ascii="宋体" w:hAnsi="宋体"/>
          <w:szCs w:val="21"/>
        </w:rPr>
      </w:pPr>
      <w:r>
        <w:rPr>
          <w:rFonts w:ascii="宋体" w:hAnsi="宋体" w:hint="eastAsia"/>
          <w:szCs w:val="21"/>
        </w:rPr>
        <w:t>7</w:t>
      </w:r>
      <w:r w:rsidR="00FA391C">
        <w:rPr>
          <w:rFonts w:ascii="宋体" w:hAnsi="宋体"/>
          <w:szCs w:val="21"/>
        </w:rPr>
        <w:t>.</w:t>
      </w:r>
      <w:r w:rsidR="00FA391C">
        <w:rPr>
          <w:rFonts w:ascii="宋体" w:hAnsi="宋体" w:hint="eastAsia"/>
          <w:szCs w:val="21"/>
        </w:rPr>
        <w:t>法律</w:t>
      </w:r>
      <w:r>
        <w:rPr>
          <w:rFonts w:ascii="宋体" w:hAnsi="宋体" w:hint="eastAsia"/>
          <w:szCs w:val="21"/>
        </w:rPr>
        <w:t>、行政</w:t>
      </w:r>
      <w:r w:rsidR="00FA391C">
        <w:rPr>
          <w:rFonts w:ascii="宋体" w:hAnsi="宋体" w:hint="eastAsia"/>
          <w:szCs w:val="21"/>
        </w:rPr>
        <w:t>法规</w:t>
      </w:r>
      <w:r>
        <w:rPr>
          <w:rFonts w:ascii="宋体" w:hAnsi="宋体" w:hint="eastAsia"/>
          <w:szCs w:val="21"/>
        </w:rPr>
        <w:t>和</w:t>
      </w:r>
      <w:r w:rsidR="00FA391C">
        <w:rPr>
          <w:rFonts w:ascii="宋体" w:hAnsi="宋体" w:hint="eastAsia"/>
          <w:szCs w:val="21"/>
        </w:rPr>
        <w:t>中国证监会规定禁止的其他活动。</w:t>
      </w:r>
    </w:p>
    <w:p w14:paraId="313004CA" w14:textId="77777777" w:rsidR="00FA391C" w:rsidRDefault="00FA391C">
      <w:pPr>
        <w:spacing w:line="360" w:lineRule="auto"/>
        <w:ind w:firstLineChars="200" w:firstLine="420"/>
        <w:rPr>
          <w:rFonts w:ascii="宋体" w:hAnsi="宋体"/>
          <w:szCs w:val="21"/>
        </w:rPr>
      </w:pPr>
      <w:r>
        <w:rPr>
          <w:rFonts w:ascii="宋体" w:hAnsi="宋体" w:hint="eastAsia"/>
          <w:szCs w:val="21"/>
        </w:rPr>
        <w:t>（十）法律法规和《基金合同》禁止的其他行为，以及依照法律、行政法规有关规定，由中国证监会规定禁止基金管理人、基金托管人从事的其他行为。</w:t>
      </w:r>
    </w:p>
    <w:p w14:paraId="1A3474F4" w14:textId="77777777" w:rsidR="00FA391C" w:rsidRDefault="00FA391C">
      <w:pPr>
        <w:spacing w:line="360" w:lineRule="auto"/>
        <w:ind w:firstLineChars="200" w:firstLine="420"/>
        <w:rPr>
          <w:rFonts w:ascii="宋体" w:hAnsi="宋体"/>
          <w:szCs w:val="21"/>
        </w:rPr>
      </w:pPr>
      <w:r>
        <w:rPr>
          <w:rFonts w:ascii="宋体" w:hAnsi="宋体" w:hint="eastAsia"/>
          <w:szCs w:val="21"/>
        </w:rPr>
        <w:lastRenderedPageBreak/>
        <w:t>法律法规或监管部门取消或变更上述限制，如适用于本基金，则本基金投资不再受相关限制或</w:t>
      </w:r>
      <w:r>
        <w:rPr>
          <w:rFonts w:ascii="宋体" w:hAnsi="宋体"/>
          <w:szCs w:val="21"/>
        </w:rPr>
        <w:t>按变更后的规定执行</w:t>
      </w:r>
      <w:r>
        <w:rPr>
          <w:rFonts w:ascii="宋体" w:hAnsi="宋体" w:hint="eastAsia"/>
          <w:szCs w:val="21"/>
        </w:rPr>
        <w:t>。</w:t>
      </w:r>
    </w:p>
    <w:p w14:paraId="697777A0"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7351DC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9" w:name="_Toc123626182"/>
      <w:bookmarkStart w:id="160" w:name="_Toc124749238"/>
      <w:bookmarkStart w:id="161" w:name="_Toc124749951"/>
      <w:bookmarkStart w:id="162" w:name="_Toc125361088"/>
      <w:bookmarkStart w:id="163" w:name="_Toc140002351"/>
      <w:bookmarkStart w:id="164" w:name="_Toc283383029"/>
      <w:bookmarkStart w:id="165" w:name="_Toc290284058"/>
      <w:bookmarkStart w:id="166" w:name="_Toc517438988"/>
      <w:r w:rsidRPr="00256D1F">
        <w:rPr>
          <w:rFonts w:ascii="Times New Roman" w:eastAsia="宋体" w:hAnsi="宋体" w:hint="eastAsia"/>
          <w:bCs w:val="0"/>
          <w:lang w:val="zh-CN"/>
        </w:rPr>
        <w:t>基金托管协议的变更、终止与基金财产的清算</w:t>
      </w:r>
      <w:bookmarkEnd w:id="159"/>
      <w:bookmarkEnd w:id="160"/>
      <w:bookmarkEnd w:id="161"/>
      <w:bookmarkEnd w:id="162"/>
      <w:bookmarkEnd w:id="163"/>
      <w:bookmarkEnd w:id="164"/>
      <w:bookmarkEnd w:id="165"/>
      <w:bookmarkEnd w:id="166"/>
    </w:p>
    <w:p w14:paraId="3BC511CC" w14:textId="77777777" w:rsidR="00FA391C" w:rsidRDefault="00FA391C">
      <w:pPr>
        <w:spacing w:line="360" w:lineRule="auto"/>
        <w:ind w:firstLineChars="200" w:firstLine="420"/>
        <w:rPr>
          <w:rFonts w:ascii="宋体" w:hAnsi="宋体"/>
          <w:szCs w:val="21"/>
        </w:rPr>
      </w:pPr>
      <w:r>
        <w:rPr>
          <w:rFonts w:ascii="宋体" w:hAnsi="宋体" w:hint="eastAsia"/>
          <w:szCs w:val="21"/>
        </w:rPr>
        <w:t>（一）托管协议的变更程序</w:t>
      </w:r>
    </w:p>
    <w:p w14:paraId="12488E2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本协议双方当事人经协商一致，可以对协议进行修改。修改后的新协议，其内容不得与《基金合同》的规定有任何冲突。基金托管协议的变更须报中国证监会备案。</w:t>
      </w:r>
    </w:p>
    <w:p w14:paraId="04828693"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（二）基金托管协议终止出现的情形</w:t>
      </w:r>
    </w:p>
    <w:p w14:paraId="1E717A6A"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w:t>
      </w:r>
    </w:p>
    <w:p w14:paraId="0271F327"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2.基金托管人解散、依法被撤销、破产或由其他基金托管人接管基金资产；</w:t>
      </w:r>
    </w:p>
    <w:p w14:paraId="6889CCF2"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3.基金管理人解散、依法被撤销、破产或由其他基金管理人接管基金管理权；</w:t>
      </w:r>
    </w:p>
    <w:p w14:paraId="09885F73" w14:textId="77777777" w:rsidR="00FA391C" w:rsidRDefault="00FA391C">
      <w:pPr>
        <w:spacing w:line="360" w:lineRule="auto"/>
        <w:ind w:firstLineChars="200" w:firstLine="420"/>
        <w:rPr>
          <w:rFonts w:ascii="宋体" w:hAnsi="宋体"/>
          <w:szCs w:val="21"/>
        </w:rPr>
      </w:pPr>
      <w:r>
        <w:rPr>
          <w:rFonts w:ascii="宋体" w:hAnsi="宋体" w:hint="eastAsia"/>
          <w:szCs w:val="21"/>
        </w:rPr>
        <w:t>4.发生法律法规或《基金合同》规定的终止事项。</w:t>
      </w:r>
    </w:p>
    <w:p w14:paraId="4FC268BD" w14:textId="77777777" w:rsidR="00FA391C" w:rsidRDefault="00FA391C">
      <w:pPr>
        <w:spacing w:line="360" w:lineRule="auto"/>
        <w:ind w:firstLineChars="200" w:firstLine="420"/>
        <w:rPr>
          <w:rFonts w:ascii="宋体" w:hAnsi="宋体"/>
          <w:szCs w:val="21"/>
        </w:rPr>
      </w:pPr>
      <w:r>
        <w:rPr>
          <w:rFonts w:ascii="宋体" w:hAnsi="宋体" w:hint="eastAsia"/>
          <w:szCs w:val="21"/>
        </w:rPr>
        <w:t>（三）基金财产的清算</w:t>
      </w:r>
    </w:p>
    <w:p w14:paraId="7038E9B5"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526AB6CB" w14:textId="77777777" w:rsidR="00FA391C" w:rsidRDefault="00FA391C">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62F3751E" w14:textId="77777777" w:rsidR="00FA391C" w:rsidRDefault="00FA391C">
      <w:pPr>
        <w:spacing w:line="360" w:lineRule="auto"/>
        <w:ind w:firstLineChars="200" w:firstLine="420"/>
        <w:rPr>
          <w:rFonts w:ascii="宋体" w:hAnsi="宋体"/>
          <w:szCs w:val="21"/>
        </w:rPr>
      </w:pPr>
      <w:r>
        <w:rPr>
          <w:rFonts w:ascii="宋体" w:hAnsi="宋体" w:hint="eastAsia"/>
          <w:szCs w:val="21"/>
        </w:rPr>
        <w:t>3.基金财产清算小组职责：基金财产清算小组负责基金财产的保管、清理、估价、变现和分配。基金财产清算小组可以依法进行必要的民事活动。</w:t>
      </w:r>
    </w:p>
    <w:p w14:paraId="30E0E4E7" w14:textId="77777777" w:rsidR="00FA391C" w:rsidRDefault="00FA391C">
      <w:pPr>
        <w:spacing w:line="360" w:lineRule="auto"/>
        <w:ind w:firstLineChars="200" w:firstLine="420"/>
        <w:rPr>
          <w:rFonts w:ascii="宋体" w:hAnsi="宋体"/>
          <w:szCs w:val="21"/>
        </w:rPr>
      </w:pPr>
      <w:r>
        <w:rPr>
          <w:rFonts w:ascii="宋体" w:hAnsi="宋体" w:hint="eastAsia"/>
          <w:szCs w:val="21"/>
        </w:rPr>
        <w:t>4.基金财产清算程序：</w:t>
      </w:r>
    </w:p>
    <w:p w14:paraId="3EBA4610"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(1)《基金合同》终止情形出现时，由基金财产清算小组统一接管基金；</w:t>
      </w:r>
    </w:p>
    <w:p w14:paraId="0B1EACFB" w14:textId="77777777" w:rsidR="00FA391C" w:rsidRDefault="00FA391C">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32DED281" w14:textId="77777777" w:rsidR="00FA391C" w:rsidRDefault="00FA391C">
      <w:pPr>
        <w:spacing w:line="360" w:lineRule="auto"/>
        <w:ind w:firstLineChars="200" w:firstLine="420"/>
        <w:rPr>
          <w:rFonts w:ascii="宋体" w:hAnsi="宋体"/>
          <w:szCs w:val="21"/>
        </w:rPr>
      </w:pPr>
      <w:r>
        <w:rPr>
          <w:rFonts w:ascii="宋体" w:hAnsi="宋体" w:hint="eastAsia"/>
          <w:szCs w:val="21"/>
        </w:rPr>
        <w:t>(3)对基金财产进行估值和变现；</w:t>
      </w:r>
    </w:p>
    <w:p w14:paraId="293E76FB" w14:textId="77777777" w:rsidR="00FA391C" w:rsidRDefault="00FA391C">
      <w:pPr>
        <w:spacing w:line="360" w:lineRule="auto"/>
        <w:ind w:firstLineChars="200" w:firstLine="420"/>
        <w:rPr>
          <w:rFonts w:ascii="宋体" w:hAnsi="宋体"/>
          <w:szCs w:val="21"/>
        </w:rPr>
      </w:pPr>
      <w:r>
        <w:rPr>
          <w:rFonts w:ascii="宋体" w:hAnsi="宋体" w:hint="eastAsia"/>
          <w:szCs w:val="21"/>
        </w:rPr>
        <w:t>(4)制作清算报告；</w:t>
      </w:r>
    </w:p>
    <w:p w14:paraId="5C674609" w14:textId="77777777" w:rsidR="00FA391C" w:rsidRDefault="00FA391C">
      <w:pPr>
        <w:spacing w:line="360" w:lineRule="auto"/>
        <w:ind w:firstLineChars="200" w:firstLine="420"/>
        <w:rPr>
          <w:rFonts w:ascii="宋体" w:hAnsi="宋体"/>
          <w:szCs w:val="21"/>
        </w:rPr>
      </w:pPr>
      <w:r>
        <w:rPr>
          <w:rFonts w:ascii="宋体" w:hAnsi="宋体" w:hint="eastAsia"/>
          <w:szCs w:val="21"/>
        </w:rPr>
        <w:t>(5)</w:t>
      </w:r>
      <w:r>
        <w:rPr>
          <w:rFonts w:ascii="宋体" w:hAnsi="宋体"/>
          <w:szCs w:val="21"/>
        </w:rPr>
        <w:t>聘请会计师事务所对清算报告进行</w:t>
      </w:r>
      <w:r>
        <w:rPr>
          <w:rFonts w:ascii="宋体" w:hAnsi="宋体" w:hint="eastAsia"/>
          <w:szCs w:val="21"/>
        </w:rPr>
        <w:t>外部</w:t>
      </w:r>
      <w:r>
        <w:rPr>
          <w:rFonts w:ascii="宋体" w:hAnsi="宋体"/>
          <w:szCs w:val="21"/>
        </w:rPr>
        <w:t>审计</w:t>
      </w:r>
      <w:r>
        <w:rPr>
          <w:rFonts w:ascii="宋体" w:hAnsi="宋体" w:hint="eastAsia"/>
          <w:szCs w:val="21"/>
        </w:rPr>
        <w:t>，</w:t>
      </w:r>
      <w:r>
        <w:rPr>
          <w:rFonts w:ascii="宋体" w:hAnsi="宋体"/>
          <w:szCs w:val="21"/>
        </w:rPr>
        <w:t>聘请律师事务所</w:t>
      </w:r>
      <w:r>
        <w:rPr>
          <w:rFonts w:ascii="宋体" w:hAnsi="宋体" w:hint="eastAsia"/>
          <w:szCs w:val="21"/>
        </w:rPr>
        <w:t>对清算报告</w:t>
      </w:r>
      <w:r>
        <w:rPr>
          <w:rFonts w:ascii="宋体" w:hAnsi="宋体"/>
          <w:szCs w:val="21"/>
        </w:rPr>
        <w:t>出具法律意见书</w:t>
      </w:r>
      <w:r>
        <w:rPr>
          <w:rFonts w:ascii="宋体" w:hAnsi="宋体" w:hint="eastAsia"/>
          <w:szCs w:val="21"/>
        </w:rPr>
        <w:t>；</w:t>
      </w:r>
    </w:p>
    <w:p w14:paraId="00F6B2B9" w14:textId="77777777" w:rsidR="00FA391C" w:rsidRDefault="00FA391C">
      <w:pPr>
        <w:spacing w:line="360" w:lineRule="auto"/>
        <w:ind w:firstLineChars="200" w:firstLine="420"/>
        <w:rPr>
          <w:rFonts w:ascii="宋体" w:hAnsi="宋体"/>
          <w:szCs w:val="21"/>
        </w:rPr>
      </w:pPr>
      <w:r>
        <w:rPr>
          <w:rFonts w:ascii="宋体" w:hAnsi="宋体" w:hint="eastAsia"/>
          <w:szCs w:val="21"/>
        </w:rPr>
        <w:t>(6)将清算报告报中国证监会备案并公告；</w:t>
      </w:r>
    </w:p>
    <w:p w14:paraId="13330275" w14:textId="77777777" w:rsidR="00FA391C" w:rsidRDefault="00FA391C">
      <w:pPr>
        <w:spacing w:line="360" w:lineRule="auto"/>
        <w:ind w:firstLineChars="200" w:firstLine="420"/>
        <w:rPr>
          <w:rFonts w:ascii="宋体" w:hAnsi="宋体"/>
          <w:szCs w:val="21"/>
        </w:rPr>
      </w:pPr>
      <w:r>
        <w:rPr>
          <w:rFonts w:ascii="宋体" w:hAnsi="宋体" w:hint="eastAsia"/>
          <w:szCs w:val="21"/>
        </w:rPr>
        <w:t>(7)对基金剩余财产进行分配。</w:t>
      </w:r>
    </w:p>
    <w:p w14:paraId="26F1EC2B" w14:textId="77777777" w:rsidR="00FA391C" w:rsidRDefault="00FA391C">
      <w:pPr>
        <w:spacing w:line="360" w:lineRule="auto"/>
        <w:ind w:firstLineChars="200" w:firstLine="420"/>
        <w:rPr>
          <w:rFonts w:ascii="宋体" w:hAnsi="宋体"/>
          <w:szCs w:val="21"/>
        </w:rPr>
      </w:pPr>
      <w:r>
        <w:rPr>
          <w:rFonts w:ascii="宋体" w:hAnsi="宋体" w:hint="eastAsia"/>
          <w:szCs w:val="21"/>
        </w:rPr>
        <w:t>5.基金财产清算的期限为6个月，但因本基金所持证券的流动性受到限制而不能及时变</w:t>
      </w:r>
      <w:r>
        <w:rPr>
          <w:rFonts w:ascii="宋体" w:hAnsi="宋体" w:hint="eastAsia"/>
          <w:szCs w:val="21"/>
        </w:rPr>
        <w:lastRenderedPageBreak/>
        <w:t>现的，清算期限相应顺延。</w:t>
      </w:r>
    </w:p>
    <w:p w14:paraId="29FDEC4D" w14:textId="77777777" w:rsidR="00FA391C" w:rsidRDefault="00FA391C">
      <w:pPr>
        <w:spacing w:line="360" w:lineRule="auto"/>
        <w:ind w:firstLineChars="200" w:firstLine="420"/>
        <w:rPr>
          <w:rFonts w:ascii="宋体" w:hAnsi="宋体"/>
          <w:szCs w:val="21"/>
        </w:rPr>
      </w:pPr>
      <w:r>
        <w:rPr>
          <w:rFonts w:ascii="宋体" w:hAnsi="宋体" w:hint="eastAsia"/>
          <w:szCs w:val="21"/>
        </w:rPr>
        <w:t>对于基金缴存于中国证券登记结算有限责任公司等登记结算公司的最低结算备付金和交易席位保证金等未结事项占用资金，该资产可由基金管理人垫付后先行分配投资人，并由基金财产清算小组在相关登记结算公司对其进行调整并完成变现收回后返还基金管理人。</w:t>
      </w:r>
    </w:p>
    <w:p w14:paraId="0D5F0A6C" w14:textId="77777777" w:rsidR="00FA391C" w:rsidRDefault="00FA391C">
      <w:pPr>
        <w:spacing w:line="360" w:lineRule="auto"/>
        <w:ind w:firstLineChars="200" w:firstLine="420"/>
        <w:rPr>
          <w:rFonts w:ascii="宋体" w:hAnsi="宋体"/>
          <w:szCs w:val="21"/>
        </w:rPr>
      </w:pPr>
      <w:r>
        <w:rPr>
          <w:rFonts w:ascii="宋体" w:hAnsi="宋体" w:hint="eastAsia"/>
          <w:szCs w:val="21"/>
        </w:rPr>
        <w:t>6.清算费用</w:t>
      </w:r>
    </w:p>
    <w:p w14:paraId="121F9529" w14:textId="77777777" w:rsidR="00FA391C" w:rsidRDefault="00FA391C">
      <w:pPr>
        <w:spacing w:line="360" w:lineRule="auto"/>
        <w:ind w:firstLineChars="200" w:firstLine="420"/>
        <w:rPr>
          <w:rFonts w:ascii="宋体" w:hAnsi="宋体"/>
          <w:szCs w:val="21"/>
        </w:rPr>
      </w:pPr>
      <w:r>
        <w:rPr>
          <w:rFonts w:ascii="宋体" w:hAnsi="宋体" w:hint="eastAsia"/>
          <w:szCs w:val="21"/>
        </w:rPr>
        <w:t>清算费用是指基金财产清算小组在进行基金清算过程中发生的所有合理费用，清算费用由基金财产清算小组优先从基金剩余财产中支付。</w:t>
      </w:r>
    </w:p>
    <w:p w14:paraId="60A9FF66" w14:textId="77777777" w:rsidR="00FA391C" w:rsidRDefault="00FA391C">
      <w:pPr>
        <w:spacing w:line="360" w:lineRule="auto"/>
        <w:ind w:firstLineChars="200" w:firstLine="420"/>
        <w:rPr>
          <w:rFonts w:ascii="宋体" w:hAnsi="宋体"/>
          <w:szCs w:val="21"/>
        </w:rPr>
      </w:pPr>
      <w:r>
        <w:rPr>
          <w:rFonts w:ascii="宋体" w:hAnsi="宋体" w:hint="eastAsia"/>
          <w:szCs w:val="21"/>
        </w:rPr>
        <w:t>7.基金财产清算剩余资产的分配</w:t>
      </w:r>
    </w:p>
    <w:p w14:paraId="74B7E8C5" w14:textId="77777777" w:rsidR="00FA391C" w:rsidRDefault="00FA391C">
      <w:pPr>
        <w:spacing w:line="360" w:lineRule="auto"/>
        <w:ind w:firstLineChars="200" w:firstLine="420"/>
        <w:rPr>
          <w:rFonts w:ascii="宋体" w:hAnsi="宋体"/>
          <w:szCs w:val="21"/>
        </w:rPr>
      </w:pPr>
      <w:r>
        <w:rPr>
          <w:rFonts w:ascii="宋体" w:hAnsi="宋体"/>
          <w:szCs w:val="21"/>
        </w:rPr>
        <w:t>依据基金财产清算的分配方案，将基金财产清算后的全部剩余资产扣除基金财产清算费用、交纳所欠税款并清偿基金债务后，按基金份额持有人持有的基金份额比例进行分配。</w:t>
      </w:r>
    </w:p>
    <w:p w14:paraId="4E69C7B3" w14:textId="77777777" w:rsidR="00FA391C" w:rsidRDefault="00FA391C">
      <w:pPr>
        <w:spacing w:line="360" w:lineRule="auto"/>
        <w:ind w:firstLineChars="200" w:firstLine="420"/>
        <w:rPr>
          <w:rFonts w:ascii="宋体" w:hAnsi="宋体"/>
          <w:szCs w:val="21"/>
        </w:rPr>
      </w:pPr>
      <w:r>
        <w:rPr>
          <w:rFonts w:ascii="宋体" w:hAnsi="宋体" w:hint="eastAsia"/>
          <w:szCs w:val="21"/>
        </w:rPr>
        <w:t>8.基金财产清算的公告</w:t>
      </w:r>
    </w:p>
    <w:p w14:paraId="4B1EFAB7" w14:textId="77777777" w:rsidR="00FA391C" w:rsidRDefault="00FA391C">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清算过程中的有关重大事项须及时公告；基金财产清算报告经会计师事务所审计、并由律师事务所出具法律意见书后，报中国证监会备案并公告。</w:t>
      </w:r>
      <w:r>
        <w:rPr>
          <w:rFonts w:ascii="宋体" w:hAnsi="宋体"/>
          <w:szCs w:val="21"/>
        </w:rPr>
        <w:t>基金财产清算公告于基金财产清算报告报中国证监会备案后</w:t>
      </w:r>
      <w:r>
        <w:rPr>
          <w:rFonts w:ascii="宋体" w:hAnsi="宋体" w:hint="eastAsia"/>
          <w:szCs w:val="21"/>
        </w:rPr>
        <w:t>5</w:t>
      </w:r>
      <w:r>
        <w:rPr>
          <w:rFonts w:ascii="宋体" w:hAnsi="宋体"/>
          <w:szCs w:val="21"/>
        </w:rPr>
        <w:t>个工作日内由基金财产清算小组进行公告。</w:t>
      </w:r>
    </w:p>
    <w:p w14:paraId="7E850C67" w14:textId="77777777" w:rsidR="00FA391C" w:rsidRDefault="00FA391C">
      <w:pPr>
        <w:spacing w:line="360" w:lineRule="auto"/>
        <w:ind w:firstLineChars="200" w:firstLine="420"/>
        <w:rPr>
          <w:rFonts w:ascii="宋体" w:hAnsi="宋体"/>
          <w:szCs w:val="21"/>
        </w:rPr>
      </w:pPr>
      <w:r>
        <w:rPr>
          <w:rFonts w:ascii="宋体" w:hAnsi="宋体" w:hint="eastAsia"/>
          <w:szCs w:val="21"/>
        </w:rPr>
        <w:t>9.基金财产清算账册及文件的保存</w:t>
      </w:r>
    </w:p>
    <w:p w14:paraId="5139C806"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基金财产清算账册及有关文件由基金托管人保存</w:t>
      </w:r>
      <w:r>
        <w:rPr>
          <w:rFonts w:ascii="宋体" w:hAnsi="宋体"/>
          <w:szCs w:val="21"/>
        </w:rPr>
        <w:t>15</w:t>
      </w:r>
      <w:r>
        <w:rPr>
          <w:rFonts w:ascii="宋体" w:hAnsi="宋体" w:hint="eastAsia"/>
          <w:szCs w:val="21"/>
        </w:rPr>
        <w:t>年以上。</w:t>
      </w:r>
    </w:p>
    <w:p w14:paraId="30BB6AB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0F9D4D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67" w:name="_Toc123626183"/>
      <w:bookmarkStart w:id="168" w:name="_Toc124749239"/>
      <w:bookmarkStart w:id="169" w:name="_Toc124749952"/>
      <w:bookmarkStart w:id="170" w:name="_Toc125361089"/>
      <w:bookmarkStart w:id="171" w:name="_Toc140002352"/>
      <w:bookmarkStart w:id="172" w:name="_Toc283383030"/>
      <w:bookmarkStart w:id="173" w:name="_Toc290284059"/>
      <w:bookmarkStart w:id="174" w:name="_Toc517438989"/>
      <w:r w:rsidRPr="00256D1F">
        <w:rPr>
          <w:rFonts w:ascii="Times New Roman" w:eastAsia="宋体" w:hAnsi="宋体" w:hint="eastAsia"/>
          <w:bCs w:val="0"/>
          <w:lang w:val="zh-CN"/>
        </w:rPr>
        <w:t>违约责任</w:t>
      </w:r>
      <w:bookmarkEnd w:id="167"/>
      <w:bookmarkEnd w:id="168"/>
      <w:bookmarkEnd w:id="169"/>
      <w:bookmarkEnd w:id="170"/>
      <w:bookmarkEnd w:id="171"/>
      <w:bookmarkEnd w:id="172"/>
      <w:bookmarkEnd w:id="173"/>
      <w:bookmarkEnd w:id="174"/>
    </w:p>
    <w:p w14:paraId="2B66CDDD" w14:textId="77777777" w:rsidR="00FA391C" w:rsidRDefault="00FA391C">
      <w:pPr>
        <w:spacing w:line="360" w:lineRule="auto"/>
        <w:ind w:firstLineChars="200" w:firstLine="420"/>
        <w:rPr>
          <w:rFonts w:ascii="宋体" w:hAnsi="宋体"/>
          <w:szCs w:val="21"/>
        </w:rPr>
      </w:pPr>
      <w:r>
        <w:rPr>
          <w:rFonts w:ascii="宋体" w:hAnsi="宋体" w:hint="eastAsia"/>
          <w:szCs w:val="21"/>
        </w:rPr>
        <w:t>（一）</w:t>
      </w:r>
      <w:r>
        <w:rPr>
          <w:rFonts w:ascii="宋体" w:hAnsi="宋体"/>
          <w:szCs w:val="21"/>
        </w:rPr>
        <w:t>基金管理人、基金托管人</w:t>
      </w:r>
      <w:r>
        <w:rPr>
          <w:rFonts w:ascii="宋体" w:hAnsi="宋体" w:hint="eastAsia"/>
          <w:szCs w:val="21"/>
        </w:rPr>
        <w:t>不</w:t>
      </w:r>
      <w:r>
        <w:rPr>
          <w:rFonts w:ascii="宋体" w:hAnsi="宋体"/>
          <w:szCs w:val="21"/>
        </w:rPr>
        <w:t>履行</w:t>
      </w:r>
      <w:r>
        <w:rPr>
          <w:rFonts w:ascii="宋体" w:hAnsi="宋体" w:hint="eastAsia"/>
          <w:szCs w:val="21"/>
        </w:rPr>
        <w:t>本协议或履行本协议不符合约定的，应当承担违约责任。</w:t>
      </w:r>
    </w:p>
    <w:p w14:paraId="21F47300" w14:textId="77777777" w:rsidR="00FA391C" w:rsidRDefault="00FA391C">
      <w:pPr>
        <w:spacing w:line="360" w:lineRule="auto"/>
        <w:ind w:firstLineChars="200" w:firstLine="420"/>
        <w:rPr>
          <w:rFonts w:ascii="宋体" w:hAnsi="宋体"/>
          <w:szCs w:val="21"/>
        </w:rPr>
      </w:pPr>
      <w:r>
        <w:rPr>
          <w:rFonts w:ascii="宋体" w:hAnsi="宋体" w:hint="eastAsia"/>
          <w:szCs w:val="21"/>
        </w:rPr>
        <w:t>（二）</w:t>
      </w:r>
      <w:r>
        <w:rPr>
          <w:rFonts w:ascii="宋体" w:hAnsi="宋体"/>
          <w:szCs w:val="21"/>
        </w:rPr>
        <w:t>基金管理人、基金托管人在履行各自职责的过程中，违反</w:t>
      </w:r>
      <w:r>
        <w:rPr>
          <w:rFonts w:ascii="宋体" w:hAnsi="宋体" w:hint="eastAsia"/>
          <w:szCs w:val="21"/>
        </w:rPr>
        <w:t>《基金法》</w:t>
      </w:r>
      <w:r>
        <w:rPr>
          <w:rFonts w:ascii="宋体" w:hAnsi="宋体"/>
          <w:szCs w:val="21"/>
        </w:rPr>
        <w:t>或者</w:t>
      </w:r>
      <w:r>
        <w:rPr>
          <w:rFonts w:ascii="宋体" w:hAnsi="宋体" w:hint="eastAsia"/>
          <w:szCs w:val="21"/>
        </w:rPr>
        <w:t>《基金合同》和本托管协议</w:t>
      </w:r>
      <w:r>
        <w:rPr>
          <w:rFonts w:ascii="宋体" w:hAnsi="宋体"/>
          <w:szCs w:val="21"/>
        </w:rPr>
        <w:t>约定，给基金财产或者基金份额持有人造成损害的，应当分别对各自的行为依法承担赔偿责任</w:t>
      </w:r>
      <w:r>
        <w:rPr>
          <w:rFonts w:ascii="宋体" w:hAnsi="宋体" w:hint="eastAsia"/>
          <w:szCs w:val="21"/>
        </w:rPr>
        <w:t>；因共同行为给基金财产或者基金份额持有人造成损害的，应当承担连带赔偿责任</w:t>
      </w:r>
      <w:r>
        <w:rPr>
          <w:rFonts w:ascii="宋体" w:hAnsi="宋体"/>
          <w:szCs w:val="21"/>
        </w:rPr>
        <w:t>。</w:t>
      </w:r>
      <w:r>
        <w:rPr>
          <w:rFonts w:ascii="宋体" w:hAnsi="宋体" w:hint="eastAsia"/>
          <w:szCs w:val="21"/>
        </w:rPr>
        <w:t>对损害的赔偿，仅限于直接损失。</w:t>
      </w:r>
    </w:p>
    <w:p w14:paraId="39EC8710" w14:textId="77777777" w:rsidR="00FA391C" w:rsidRDefault="00FA391C">
      <w:pPr>
        <w:spacing w:line="360" w:lineRule="auto"/>
        <w:ind w:firstLineChars="200" w:firstLine="420"/>
        <w:rPr>
          <w:rFonts w:ascii="宋体" w:hAnsi="宋体"/>
          <w:szCs w:val="21"/>
        </w:rPr>
      </w:pPr>
      <w:r>
        <w:rPr>
          <w:rFonts w:ascii="宋体" w:hAnsi="宋体" w:hint="eastAsia"/>
          <w:szCs w:val="21"/>
        </w:rPr>
        <w:t>（三）一方当事人违约，给另一方当事人造成损失的，应就直接损失进行赔偿；给基金财产造成损失的，应就直接损失进行赔偿，另一方当事人有权利及义务代表基金向违约方追偿。但是如发生下列情况，当事人可以免责：</w:t>
      </w:r>
    </w:p>
    <w:p w14:paraId="42065644" w14:textId="71A31B61" w:rsidR="00FA391C" w:rsidRDefault="00FA391C">
      <w:pPr>
        <w:spacing w:line="360" w:lineRule="auto"/>
        <w:ind w:firstLineChars="200" w:firstLine="420"/>
        <w:rPr>
          <w:rFonts w:ascii="宋体" w:hAnsi="宋体"/>
          <w:szCs w:val="21"/>
        </w:rPr>
      </w:pPr>
      <w:r>
        <w:rPr>
          <w:rFonts w:ascii="宋体" w:hAnsi="宋体" w:hint="eastAsia"/>
          <w:szCs w:val="21"/>
        </w:rPr>
        <w:t>（1）基金管理人</w:t>
      </w:r>
      <w:r w:rsidR="00040E18">
        <w:rPr>
          <w:rFonts w:ascii="宋体" w:hAnsi="宋体" w:hint="eastAsia"/>
          <w:szCs w:val="21"/>
        </w:rPr>
        <w:t>、</w:t>
      </w:r>
      <w:r>
        <w:rPr>
          <w:rFonts w:ascii="宋体" w:hAnsi="宋体" w:hint="eastAsia"/>
          <w:szCs w:val="21"/>
        </w:rPr>
        <w:t>基金托管人按照当时有效的法律法规或中国证监会的规定作为或不作为而造成的损失等；</w:t>
      </w:r>
    </w:p>
    <w:p w14:paraId="0828464C"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（2）基金管理人由于按照基金合同规定的投资原则行使或不行使其投资权所造成的损失等；</w:t>
      </w:r>
    </w:p>
    <w:p w14:paraId="0C1D920D" w14:textId="77777777" w:rsidR="00FA391C" w:rsidRDefault="00FA391C">
      <w:pPr>
        <w:spacing w:line="360" w:lineRule="auto"/>
        <w:ind w:firstLineChars="200" w:firstLine="420"/>
        <w:rPr>
          <w:rFonts w:ascii="宋体" w:hAnsi="宋体"/>
          <w:szCs w:val="21"/>
        </w:rPr>
      </w:pPr>
      <w:r>
        <w:rPr>
          <w:rFonts w:ascii="宋体" w:hAnsi="宋体" w:hint="eastAsia"/>
          <w:szCs w:val="21"/>
        </w:rPr>
        <w:t>（3）不可抗力。</w:t>
      </w:r>
    </w:p>
    <w:p w14:paraId="6578B84A" w14:textId="77777777" w:rsidR="00FA391C" w:rsidRDefault="00FA391C">
      <w:pPr>
        <w:spacing w:line="360" w:lineRule="auto"/>
        <w:ind w:firstLineChars="200" w:firstLine="420"/>
        <w:rPr>
          <w:rFonts w:ascii="宋体" w:hAnsi="宋体"/>
          <w:szCs w:val="21"/>
        </w:rPr>
      </w:pPr>
      <w:r>
        <w:rPr>
          <w:rFonts w:ascii="宋体" w:hAnsi="宋体" w:hint="eastAsia"/>
          <w:szCs w:val="21"/>
        </w:rPr>
        <w:t>（四）一方当事人违约，另一方当事人在职责范围内有义务及时采取必要的措施，尽力防止损失的扩大。</w:t>
      </w:r>
    </w:p>
    <w:p w14:paraId="6342D83B" w14:textId="77777777" w:rsidR="00FA391C" w:rsidRDefault="00FA391C">
      <w:pPr>
        <w:spacing w:line="360" w:lineRule="auto"/>
        <w:ind w:firstLineChars="200" w:firstLine="420"/>
        <w:rPr>
          <w:rFonts w:ascii="宋体" w:hAnsi="宋体"/>
          <w:szCs w:val="21"/>
        </w:rPr>
      </w:pPr>
      <w:r>
        <w:rPr>
          <w:rFonts w:ascii="宋体" w:hAnsi="宋体" w:hint="eastAsia"/>
          <w:szCs w:val="21"/>
        </w:rPr>
        <w:t>（五）违约行为虽已发生，但本托管协议能够继续履行的，在最大限度地保护基金份额持有人利益的前提下，基金管理人和基金托管人应当继续履行本协议。</w:t>
      </w:r>
    </w:p>
    <w:p w14:paraId="166E381C" w14:textId="77777777" w:rsidR="00FA391C" w:rsidRDefault="00FA391C">
      <w:pPr>
        <w:spacing w:line="360" w:lineRule="auto"/>
        <w:ind w:firstLineChars="200" w:firstLine="420"/>
        <w:rPr>
          <w:rFonts w:ascii="宋体" w:hAnsi="宋体"/>
          <w:szCs w:val="21"/>
        </w:rPr>
      </w:pPr>
      <w:r>
        <w:rPr>
          <w:rFonts w:ascii="宋体" w:hAnsi="宋体" w:hint="eastAsia"/>
          <w:szCs w:val="21"/>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1D6B5A7F" w14:textId="77777777" w:rsidR="00FA391C" w:rsidRDefault="00FA391C">
      <w:pPr>
        <w:spacing w:line="360" w:lineRule="auto"/>
        <w:rPr>
          <w:szCs w:val="21"/>
        </w:rPr>
      </w:pPr>
      <w:r>
        <w:rPr>
          <w:szCs w:val="21"/>
        </w:rPr>
        <w:br w:type="page"/>
      </w:r>
    </w:p>
    <w:p w14:paraId="3A7B8930"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75" w:name="_Toc123626184"/>
      <w:bookmarkStart w:id="176" w:name="_Toc124749240"/>
      <w:bookmarkStart w:id="177" w:name="_Toc124749953"/>
      <w:bookmarkStart w:id="178" w:name="_Toc125361090"/>
      <w:bookmarkStart w:id="179" w:name="_Toc140002353"/>
      <w:bookmarkStart w:id="180" w:name="_Toc283383031"/>
      <w:bookmarkStart w:id="181" w:name="_Toc290284060"/>
      <w:bookmarkStart w:id="182" w:name="_Toc517438990"/>
      <w:r w:rsidRPr="00256D1F">
        <w:rPr>
          <w:rFonts w:ascii="Times New Roman" w:eastAsia="宋体" w:hAnsi="宋体" w:hint="eastAsia"/>
          <w:bCs w:val="0"/>
          <w:lang w:val="zh-CN"/>
        </w:rPr>
        <w:t>争议解决方式</w:t>
      </w:r>
      <w:bookmarkEnd w:id="175"/>
      <w:bookmarkEnd w:id="176"/>
      <w:bookmarkEnd w:id="177"/>
      <w:bookmarkEnd w:id="178"/>
      <w:bookmarkEnd w:id="179"/>
      <w:bookmarkEnd w:id="180"/>
      <w:bookmarkEnd w:id="181"/>
      <w:bookmarkEnd w:id="182"/>
    </w:p>
    <w:p w14:paraId="304AC21E" w14:textId="77777777" w:rsidR="00FA391C" w:rsidRDefault="00FA391C">
      <w:pPr>
        <w:spacing w:line="360" w:lineRule="auto"/>
        <w:ind w:firstLineChars="200" w:firstLine="420"/>
        <w:rPr>
          <w:rFonts w:ascii="宋体" w:hAnsi="宋体"/>
          <w:szCs w:val="21"/>
        </w:rPr>
      </w:pPr>
      <w:r>
        <w:rPr>
          <w:rFonts w:ascii="宋体" w:hAnsi="宋体" w:hint="eastAsia"/>
          <w:szCs w:val="21"/>
        </w:rPr>
        <w:t>因本协议产生或与之相关的争议，双方当事人应通过协商、调解解决，协商、调解不能解决的，任何一方均有权将争议提交华南国际经济贸易仲裁委员会仲裁，按照该会届时有效的仲裁规则进行仲裁,仲裁地点为深圳市。仲裁裁决是终局的，对当事人均有约束力，仲裁费用和律师费由败诉方承担。</w:t>
      </w:r>
    </w:p>
    <w:p w14:paraId="3F05BDE8" w14:textId="77777777" w:rsidR="00FA391C" w:rsidRDefault="00FA391C">
      <w:pPr>
        <w:spacing w:line="360" w:lineRule="auto"/>
        <w:ind w:firstLineChars="200" w:firstLine="420"/>
        <w:rPr>
          <w:rFonts w:ascii="宋体" w:hAnsi="宋体"/>
          <w:szCs w:val="21"/>
        </w:rPr>
      </w:pPr>
      <w:r>
        <w:rPr>
          <w:rFonts w:ascii="宋体" w:hAnsi="宋体" w:hint="eastAsia"/>
          <w:szCs w:val="21"/>
        </w:rPr>
        <w:t>争议处理期间，双方当事人应恪守基金管理人和基金托管人职责，各自继续忠实、勤勉、尽责地履行《基金合同》和本托管协议规定的义务，维护基金份额持有人的合法权益。</w:t>
      </w:r>
    </w:p>
    <w:p w14:paraId="5A53524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本协议受中国法律</w:t>
      </w:r>
      <w:r w:rsidR="00040E18" w:rsidRPr="00040E18">
        <w:rPr>
          <w:rFonts w:ascii="宋体" w:hAnsi="宋体" w:hint="eastAsia"/>
          <w:szCs w:val="21"/>
        </w:rPr>
        <w:t>（为本</w:t>
      </w:r>
      <w:r w:rsidR="00040E18">
        <w:rPr>
          <w:rFonts w:ascii="宋体" w:hAnsi="宋体" w:hint="eastAsia"/>
          <w:szCs w:val="21"/>
        </w:rPr>
        <w:t>协议</w:t>
      </w:r>
      <w:r w:rsidR="00040E18" w:rsidRPr="00040E18">
        <w:rPr>
          <w:rFonts w:ascii="宋体" w:hAnsi="宋体" w:hint="eastAsia"/>
          <w:szCs w:val="21"/>
        </w:rPr>
        <w:t>之目的，不含港澳台立法）</w:t>
      </w:r>
      <w:r>
        <w:rPr>
          <w:rFonts w:ascii="宋体" w:hAnsi="宋体" w:hint="eastAsia"/>
          <w:szCs w:val="21"/>
        </w:rPr>
        <w:t>管辖。</w:t>
      </w:r>
    </w:p>
    <w:p w14:paraId="49888EAA" w14:textId="77777777" w:rsidR="00FA391C" w:rsidRDefault="00FA391C">
      <w:pPr>
        <w:spacing w:line="360" w:lineRule="auto"/>
        <w:ind w:firstLineChars="200" w:firstLine="420"/>
        <w:rPr>
          <w:szCs w:val="21"/>
        </w:rPr>
      </w:pPr>
      <w:r>
        <w:rPr>
          <w:szCs w:val="21"/>
        </w:rPr>
        <w:br w:type="page"/>
      </w:r>
    </w:p>
    <w:p w14:paraId="16D5E8E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83" w:name="_Toc123626185"/>
      <w:bookmarkStart w:id="184" w:name="_Toc124749241"/>
      <w:bookmarkStart w:id="185" w:name="_Toc124749954"/>
      <w:bookmarkStart w:id="186" w:name="_Toc125361091"/>
      <w:bookmarkStart w:id="187" w:name="_Toc140002354"/>
      <w:bookmarkStart w:id="188" w:name="_Toc283383032"/>
      <w:bookmarkStart w:id="189" w:name="_Toc290284061"/>
      <w:bookmarkStart w:id="190" w:name="_Toc517438991"/>
      <w:r w:rsidRPr="00256D1F">
        <w:rPr>
          <w:rFonts w:ascii="Times New Roman" w:eastAsia="宋体" w:hAnsi="宋体" w:hint="eastAsia"/>
          <w:bCs w:val="0"/>
          <w:lang w:val="zh-CN"/>
        </w:rPr>
        <w:t>基金托管协议的效力</w:t>
      </w:r>
      <w:bookmarkEnd w:id="183"/>
      <w:bookmarkEnd w:id="184"/>
      <w:bookmarkEnd w:id="185"/>
      <w:bookmarkEnd w:id="186"/>
      <w:bookmarkEnd w:id="187"/>
      <w:bookmarkEnd w:id="188"/>
      <w:bookmarkEnd w:id="189"/>
      <w:bookmarkEnd w:id="190"/>
    </w:p>
    <w:p w14:paraId="2755856B" w14:textId="77777777" w:rsidR="00FA391C" w:rsidRDefault="00FA391C">
      <w:pPr>
        <w:spacing w:line="360" w:lineRule="auto"/>
        <w:ind w:firstLineChars="200" w:firstLine="420"/>
        <w:rPr>
          <w:rFonts w:ascii="宋体" w:hAnsi="宋体"/>
          <w:szCs w:val="21"/>
        </w:rPr>
      </w:pPr>
      <w:r>
        <w:rPr>
          <w:rFonts w:ascii="宋体" w:hAnsi="宋体" w:hint="eastAsia"/>
          <w:szCs w:val="21"/>
        </w:rPr>
        <w:t>双方对托管协议的效力约定如下：</w:t>
      </w:r>
    </w:p>
    <w:p w14:paraId="16EC31FD"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（一）基金管理人在向中国证监会申请发售基金份额时提交的托管协议草案，应经托管协议当事人双方盖章以及双方法定代表人或授权代表签</w:t>
      </w:r>
      <w:r w:rsidR="00040E18">
        <w:rPr>
          <w:rFonts w:ascii="宋体" w:hAnsi="宋体" w:hint="eastAsia"/>
          <w:szCs w:val="21"/>
        </w:rPr>
        <w:t>字或签</w:t>
      </w:r>
      <w:r>
        <w:rPr>
          <w:rFonts w:ascii="宋体" w:hAnsi="宋体" w:hint="eastAsia"/>
          <w:szCs w:val="21"/>
        </w:rPr>
        <w:t>章，协议当事人双方根据中国证监会的意见修改托管协议草案。托管协议以中国证监会注册的文本为正式文本。</w:t>
      </w:r>
    </w:p>
    <w:p w14:paraId="7E4681C3"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（二）托管协议自《基金合同》成立之日起成立，自《基金合同》生效之日起生效。托管协议的有效期自其生效之日起至基金财产清算结果报中国证监会备案并公告之日止。</w:t>
      </w:r>
    </w:p>
    <w:p w14:paraId="71ED0149"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（三）托管协议自生效之日起对托管协议当事人具有同等的法律约束力。</w:t>
      </w:r>
    </w:p>
    <w:p w14:paraId="2C57397E" w14:textId="77777777" w:rsidR="00FA391C" w:rsidRDefault="00FA391C">
      <w:pPr>
        <w:spacing w:line="360" w:lineRule="auto"/>
        <w:ind w:firstLineChars="200" w:firstLine="420"/>
        <w:rPr>
          <w:rFonts w:ascii="宋体" w:hAnsi="宋体"/>
          <w:szCs w:val="21"/>
        </w:rPr>
      </w:pPr>
      <w:r>
        <w:rPr>
          <w:rFonts w:ascii="宋体" w:hAnsi="宋体" w:hint="eastAsia"/>
          <w:szCs w:val="21"/>
        </w:rPr>
        <w:t>（四）本协议一式六份，基金管理人持有二份，基金托管人持有二份，报监管机构二份，每份具有同等的法律效力。</w:t>
      </w:r>
    </w:p>
    <w:p w14:paraId="294566E0" w14:textId="77777777" w:rsidR="00FA391C" w:rsidRDefault="00FA391C">
      <w:pPr>
        <w:spacing w:line="360" w:lineRule="auto"/>
        <w:ind w:firstLineChars="200" w:firstLine="420"/>
        <w:rPr>
          <w:szCs w:val="21"/>
        </w:rPr>
      </w:pPr>
      <w:r>
        <w:rPr>
          <w:szCs w:val="21"/>
        </w:rPr>
        <w:br w:type="page"/>
      </w:r>
    </w:p>
    <w:p w14:paraId="668859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1" w:name="_Toc517438992"/>
      <w:r w:rsidRPr="00256D1F">
        <w:rPr>
          <w:rFonts w:ascii="Times New Roman" w:eastAsia="宋体" w:hAnsi="宋体" w:hint="eastAsia"/>
          <w:bCs w:val="0"/>
          <w:lang w:val="zh-CN"/>
        </w:rPr>
        <w:t>其他事项</w:t>
      </w:r>
      <w:bookmarkEnd w:id="191"/>
    </w:p>
    <w:p w14:paraId="17DF1B5C" w14:textId="77777777" w:rsidR="00FA391C" w:rsidRDefault="00FA391C">
      <w:pPr>
        <w:spacing w:line="360" w:lineRule="auto"/>
        <w:ind w:firstLineChars="200" w:firstLine="420"/>
        <w:rPr>
          <w:rFonts w:ascii="宋体" w:hAnsi="宋体"/>
          <w:szCs w:val="21"/>
        </w:rPr>
      </w:pPr>
      <w:r>
        <w:rPr>
          <w:rFonts w:ascii="宋体" w:hAnsi="宋体" w:hint="eastAsia"/>
          <w:szCs w:val="21"/>
        </w:rPr>
        <w:t>如发生有权司法机关依法冻结基金份额持有人的基金份额时，基金管理人应予以配合，承担司法协助义务。</w:t>
      </w:r>
    </w:p>
    <w:p w14:paraId="1F5C0D22" w14:textId="77777777" w:rsidR="00B8498B" w:rsidRDefault="00FA391C" w:rsidP="00B8498B">
      <w:pPr>
        <w:spacing w:line="360" w:lineRule="auto"/>
        <w:ind w:firstLineChars="200" w:firstLine="420"/>
        <w:rPr>
          <w:rFonts w:ascii="宋体" w:hAnsi="宋体"/>
          <w:szCs w:val="21"/>
        </w:rPr>
      </w:pPr>
      <w:r>
        <w:rPr>
          <w:rFonts w:ascii="宋体" w:hAnsi="宋体" w:hint="eastAsia"/>
          <w:szCs w:val="21"/>
        </w:rPr>
        <w:t>除本协议有明确定义外，本协议的用语定义适用《基金合同》的约定。本协议未尽事宜，当事人依据《基金合同》、有关法律法规等规定协商办理。</w:t>
      </w:r>
    </w:p>
    <w:p w14:paraId="29708A13" w14:textId="77777777" w:rsidR="00B8498B" w:rsidRDefault="00B8498B" w:rsidP="00B8498B">
      <w:pPr>
        <w:spacing w:line="360" w:lineRule="auto"/>
        <w:ind w:firstLineChars="200" w:firstLine="420"/>
        <w:rPr>
          <w:rFonts w:ascii="宋体" w:hAnsi="宋体"/>
          <w:szCs w:val="21"/>
        </w:rPr>
        <w:sectPr w:rsidR="00B8498B" w:rsidSect="00B8498B">
          <w:pgSz w:w="11906" w:h="16838"/>
          <w:pgMar w:top="1440" w:right="1800" w:bottom="1440" w:left="1800" w:header="851" w:footer="992" w:gutter="0"/>
          <w:cols w:space="720"/>
          <w:docGrid w:type="lines" w:linePitch="312"/>
        </w:sectPr>
      </w:pPr>
    </w:p>
    <w:p w14:paraId="7EC70BE7" w14:textId="27706EEC" w:rsidR="00FA391C" w:rsidRDefault="00FA391C" w:rsidP="00B8498B">
      <w:pPr>
        <w:spacing w:line="360" w:lineRule="auto"/>
        <w:ind w:firstLineChars="200" w:firstLine="420"/>
        <w:rPr>
          <w:rFonts w:ascii="宋体" w:hAnsi="宋体"/>
          <w:szCs w:val="21"/>
        </w:rPr>
      </w:pPr>
    </w:p>
    <w:p w14:paraId="352088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2" w:name="_Toc123626186"/>
      <w:bookmarkStart w:id="193" w:name="_Toc124749242"/>
      <w:bookmarkStart w:id="194" w:name="_Toc124749955"/>
      <w:bookmarkStart w:id="195" w:name="_Toc125361092"/>
      <w:bookmarkStart w:id="196" w:name="_Toc140002355"/>
      <w:bookmarkStart w:id="197" w:name="_Toc283383033"/>
      <w:bookmarkStart w:id="198" w:name="_Toc290284062"/>
      <w:bookmarkStart w:id="199" w:name="_Toc517438993"/>
      <w:r w:rsidRPr="00256D1F">
        <w:rPr>
          <w:rFonts w:ascii="Times New Roman" w:eastAsia="宋体" w:hAnsi="宋体" w:hint="eastAsia"/>
          <w:bCs w:val="0"/>
          <w:lang w:val="zh-CN"/>
        </w:rPr>
        <w:t>基金托管协议的签订</w:t>
      </w:r>
      <w:bookmarkEnd w:id="192"/>
      <w:bookmarkEnd w:id="193"/>
      <w:bookmarkEnd w:id="194"/>
      <w:bookmarkEnd w:id="195"/>
      <w:bookmarkEnd w:id="196"/>
      <w:bookmarkEnd w:id="197"/>
      <w:bookmarkEnd w:id="198"/>
      <w:bookmarkEnd w:id="199"/>
    </w:p>
    <w:p w14:paraId="3C220380"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本协议双方法定代表人或授权代表人签章、签订地、签订日。</w:t>
      </w:r>
    </w:p>
    <w:p w14:paraId="7FED0D47" w14:textId="77777777" w:rsidR="00FA391C" w:rsidRDefault="00FA391C">
      <w:pPr>
        <w:sectPr w:rsidR="00FA391C" w:rsidSect="00B8498B">
          <w:pgSz w:w="11906" w:h="16838"/>
          <w:pgMar w:top="1440" w:right="1800" w:bottom="1440" w:left="1800" w:header="851" w:footer="992" w:gutter="0"/>
          <w:cols w:space="720"/>
          <w:docGrid w:type="lines" w:linePitch="312"/>
        </w:sectPr>
      </w:pPr>
    </w:p>
    <w:p w14:paraId="44235D72" w14:textId="25171EE3" w:rsidR="00FA391C" w:rsidRDefault="00FA391C">
      <w:pPr>
        <w:pStyle w:val="af"/>
        <w:spacing w:line="360" w:lineRule="auto"/>
        <w:rPr>
          <w:rFonts w:ascii="宋体" w:eastAsia="宋体" w:hAnsi="宋体" w:hint="default"/>
          <w:sz w:val="21"/>
          <w:szCs w:val="21"/>
        </w:rPr>
      </w:pPr>
      <w:r>
        <w:rPr>
          <w:rFonts w:ascii="宋体" w:eastAsia="宋体" w:hAnsi="宋体"/>
          <w:sz w:val="21"/>
          <w:szCs w:val="21"/>
        </w:rPr>
        <w:lastRenderedPageBreak/>
        <w:t>本页无正文，为《</w:t>
      </w:r>
      <w:r w:rsidR="00677964">
        <w:rPr>
          <w:rFonts w:ascii="宋体" w:eastAsia="宋体" w:hAnsi="宋体" w:cs="Times New Roman"/>
          <w:color w:val="auto"/>
          <w:kern w:val="2"/>
          <w:sz w:val="21"/>
          <w:szCs w:val="21"/>
        </w:rPr>
        <w:t>富荣富开1-3年国开债纯债债券型证券投资基金</w:t>
      </w:r>
      <w:r>
        <w:rPr>
          <w:rFonts w:ascii="宋体" w:eastAsia="宋体" w:hAnsi="宋体"/>
          <w:sz w:val="21"/>
          <w:szCs w:val="21"/>
        </w:rPr>
        <w:t>托管协议》的签字盖章页。</w:t>
      </w:r>
    </w:p>
    <w:p w14:paraId="1BC4B39C" w14:textId="77777777" w:rsidR="00FA391C" w:rsidRDefault="00FA391C">
      <w:pPr>
        <w:spacing w:line="360" w:lineRule="auto"/>
        <w:ind w:firstLineChars="192" w:firstLine="403"/>
        <w:rPr>
          <w:rFonts w:ascii="宋体" w:hAnsi="宋体"/>
          <w:szCs w:val="21"/>
        </w:rPr>
      </w:pPr>
    </w:p>
    <w:p w14:paraId="642B2F4D" w14:textId="77777777" w:rsidR="00FA391C" w:rsidRDefault="00FA391C">
      <w:pPr>
        <w:spacing w:line="360" w:lineRule="auto"/>
        <w:ind w:firstLineChars="192" w:firstLine="403"/>
        <w:rPr>
          <w:rFonts w:ascii="宋体" w:hAnsi="宋体"/>
          <w:szCs w:val="21"/>
        </w:rPr>
      </w:pPr>
    </w:p>
    <w:p w14:paraId="67C28FB0" w14:textId="77777777" w:rsidR="00FA391C" w:rsidRDefault="00FA391C">
      <w:pPr>
        <w:spacing w:line="360" w:lineRule="auto"/>
        <w:ind w:firstLineChars="192" w:firstLine="403"/>
        <w:rPr>
          <w:rFonts w:ascii="宋体" w:hAnsi="宋体"/>
          <w:szCs w:val="21"/>
        </w:rPr>
      </w:pPr>
    </w:p>
    <w:p w14:paraId="2E0F304D" w14:textId="0308B59F" w:rsidR="00FA391C" w:rsidRDefault="00FA391C">
      <w:pPr>
        <w:spacing w:line="360" w:lineRule="auto"/>
        <w:ind w:firstLineChars="192" w:firstLine="403"/>
        <w:rPr>
          <w:rFonts w:ascii="宋体" w:hAnsi="宋体"/>
          <w:szCs w:val="21"/>
        </w:rPr>
      </w:pPr>
      <w:r>
        <w:rPr>
          <w:rFonts w:ascii="宋体" w:hAnsi="宋体" w:hint="eastAsia"/>
          <w:szCs w:val="21"/>
        </w:rPr>
        <w:t>基金管理人：</w:t>
      </w:r>
      <w:r w:rsidR="00677964">
        <w:rPr>
          <w:rFonts w:ascii="宋体" w:hAnsi="宋体" w:hint="eastAsia"/>
          <w:szCs w:val="21"/>
        </w:rPr>
        <w:t>富</w:t>
      </w:r>
      <w:proofErr w:type="gramStart"/>
      <w:r w:rsidR="00677964">
        <w:rPr>
          <w:rFonts w:ascii="宋体" w:hAnsi="宋体" w:hint="eastAsia"/>
          <w:szCs w:val="21"/>
        </w:rPr>
        <w:t>荣基金</w:t>
      </w:r>
      <w:proofErr w:type="gramEnd"/>
      <w:r w:rsidR="00677964">
        <w:rPr>
          <w:rFonts w:ascii="宋体" w:hAnsi="宋体" w:hint="eastAsia"/>
          <w:szCs w:val="21"/>
        </w:rPr>
        <w:t>管理有限公司</w:t>
      </w:r>
      <w:r>
        <w:rPr>
          <w:rFonts w:ascii="宋体" w:hAnsi="宋体" w:hint="eastAsia"/>
          <w:szCs w:val="21"/>
        </w:rPr>
        <w:t>（公章）</w:t>
      </w:r>
    </w:p>
    <w:p w14:paraId="17BCB9E4" w14:textId="77777777" w:rsidR="00FA391C" w:rsidRDefault="00FA391C">
      <w:pPr>
        <w:spacing w:line="360" w:lineRule="auto"/>
        <w:ind w:firstLineChars="192" w:firstLine="403"/>
        <w:rPr>
          <w:rFonts w:ascii="宋体" w:hAnsi="宋体"/>
          <w:szCs w:val="21"/>
        </w:rPr>
      </w:pPr>
    </w:p>
    <w:p w14:paraId="3E3410FB" w14:textId="77777777" w:rsidR="00FA391C" w:rsidRDefault="00FA391C">
      <w:pPr>
        <w:spacing w:line="360" w:lineRule="auto"/>
        <w:ind w:firstLineChars="192" w:firstLine="403"/>
        <w:rPr>
          <w:rFonts w:ascii="宋体" w:hAnsi="宋体"/>
          <w:szCs w:val="21"/>
        </w:rPr>
      </w:pPr>
    </w:p>
    <w:p w14:paraId="6E7C4D04"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 xml:space="preserve">法定代表人或授权代表（签章）： </w:t>
      </w:r>
    </w:p>
    <w:p w14:paraId="31A37882" w14:textId="77777777" w:rsidR="00FA391C" w:rsidRDefault="00FA391C">
      <w:pPr>
        <w:pStyle w:val="af"/>
        <w:spacing w:line="360" w:lineRule="auto"/>
        <w:ind w:firstLineChars="200" w:firstLine="420"/>
        <w:rPr>
          <w:rFonts w:ascii="宋体" w:eastAsia="宋体" w:hAnsi="宋体" w:hint="default"/>
          <w:sz w:val="21"/>
          <w:szCs w:val="21"/>
        </w:rPr>
      </w:pPr>
    </w:p>
    <w:p w14:paraId="6752D5D6" w14:textId="77777777" w:rsidR="00FA391C" w:rsidRDefault="00FA391C">
      <w:pPr>
        <w:pStyle w:val="af"/>
        <w:spacing w:line="360" w:lineRule="auto"/>
        <w:ind w:firstLineChars="192" w:firstLine="403"/>
        <w:rPr>
          <w:rFonts w:ascii="宋体" w:eastAsia="宋体" w:hAnsi="宋体" w:hint="default"/>
          <w:sz w:val="21"/>
          <w:szCs w:val="21"/>
        </w:rPr>
      </w:pPr>
    </w:p>
    <w:p w14:paraId="6FE25EF0" w14:textId="002C4F5C"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基金托管人:杭州银行股份有限公司（</w:t>
      </w:r>
      <w:r w:rsidR="004C0AF6">
        <w:rPr>
          <w:rFonts w:ascii="宋体" w:eastAsia="宋体" w:hAnsi="宋体"/>
          <w:sz w:val="21"/>
          <w:szCs w:val="21"/>
        </w:rPr>
        <w:t>合同专用</w:t>
      </w:r>
      <w:r>
        <w:rPr>
          <w:rFonts w:ascii="宋体" w:eastAsia="宋体" w:hAnsi="宋体"/>
          <w:sz w:val="21"/>
          <w:szCs w:val="21"/>
        </w:rPr>
        <w:t>章）</w:t>
      </w:r>
    </w:p>
    <w:p w14:paraId="5A61021D" w14:textId="77777777" w:rsidR="00FA391C" w:rsidRDefault="00FA391C">
      <w:pPr>
        <w:pStyle w:val="af"/>
        <w:spacing w:line="360" w:lineRule="auto"/>
        <w:ind w:firstLineChars="192" w:firstLine="403"/>
        <w:rPr>
          <w:rFonts w:ascii="宋体" w:eastAsia="宋体" w:hAnsi="宋体" w:hint="default"/>
          <w:sz w:val="21"/>
          <w:szCs w:val="21"/>
        </w:rPr>
      </w:pPr>
    </w:p>
    <w:p w14:paraId="569B0626"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法定代表人或授权代表（签章）：</w:t>
      </w:r>
    </w:p>
    <w:p w14:paraId="1447C410" w14:textId="77777777" w:rsidR="00FA391C" w:rsidRDefault="00FA391C">
      <w:pPr>
        <w:pStyle w:val="af"/>
        <w:spacing w:line="360" w:lineRule="auto"/>
        <w:ind w:firstLineChars="192" w:firstLine="403"/>
        <w:rPr>
          <w:rFonts w:ascii="宋体" w:eastAsia="宋体" w:hAnsi="宋体" w:hint="default"/>
          <w:sz w:val="21"/>
          <w:szCs w:val="21"/>
        </w:rPr>
      </w:pPr>
    </w:p>
    <w:p w14:paraId="20394EA4" w14:textId="77777777" w:rsidR="00FA391C" w:rsidRDefault="00FA391C">
      <w:pPr>
        <w:pStyle w:val="af"/>
        <w:spacing w:line="360" w:lineRule="auto"/>
        <w:ind w:firstLineChars="192" w:firstLine="403"/>
        <w:rPr>
          <w:rFonts w:ascii="宋体" w:eastAsia="宋体" w:hAnsi="宋体" w:hint="default"/>
          <w:sz w:val="21"/>
          <w:szCs w:val="21"/>
        </w:rPr>
      </w:pPr>
    </w:p>
    <w:p w14:paraId="518A9F3A"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 xml:space="preserve">签订地： </w:t>
      </w:r>
    </w:p>
    <w:p w14:paraId="4E0B5002" w14:textId="77777777" w:rsidR="00FA391C" w:rsidRDefault="00FA391C">
      <w:pPr>
        <w:pStyle w:val="af"/>
        <w:spacing w:line="360" w:lineRule="auto"/>
        <w:ind w:firstLineChars="192" w:firstLine="403"/>
        <w:rPr>
          <w:rFonts w:ascii="宋体" w:eastAsia="宋体" w:hAnsi="宋体" w:hint="default"/>
          <w:sz w:val="21"/>
          <w:szCs w:val="21"/>
        </w:rPr>
      </w:pPr>
      <w:r>
        <w:rPr>
          <w:rFonts w:ascii="宋体" w:eastAsia="宋体" w:hAnsi="宋体"/>
          <w:sz w:val="21"/>
          <w:szCs w:val="21"/>
        </w:rPr>
        <w:t>签订日：　　　　年   月   日</w:t>
      </w:r>
    </w:p>
    <w:p w14:paraId="230931B3" w14:textId="77777777" w:rsidR="00FA391C" w:rsidRDefault="00FA391C">
      <w:pPr>
        <w:pStyle w:val="af"/>
        <w:spacing w:line="360" w:lineRule="auto"/>
        <w:ind w:firstLineChars="192" w:firstLine="403"/>
        <w:rPr>
          <w:rFonts w:ascii="宋体" w:eastAsia="宋体" w:hAnsi="宋体" w:hint="default"/>
          <w:sz w:val="21"/>
          <w:szCs w:val="21"/>
        </w:rPr>
      </w:pPr>
    </w:p>
    <w:p w14:paraId="32C452C1" w14:textId="77777777" w:rsidR="00FA391C" w:rsidRDefault="00FA391C"/>
    <w:sectPr w:rsidR="00FA391C">
      <w:headerReference w:type="default" r:id="rId14"/>
      <w:footerReference w:type="default" r:id="rId15"/>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1FE366" w14:textId="77777777" w:rsidR="00761400" w:rsidRDefault="00761400">
      <w:r>
        <w:separator/>
      </w:r>
    </w:p>
  </w:endnote>
  <w:endnote w:type="continuationSeparator" w:id="0">
    <w:p w14:paraId="72708D46" w14:textId="77777777" w:rsidR="00761400" w:rsidRDefault="00761400">
      <w:r>
        <w:continuationSeparator/>
      </w:r>
    </w:p>
  </w:endnote>
  <w:endnote w:type="continuationNotice" w:id="1">
    <w:p w14:paraId="53700B51" w14:textId="77777777" w:rsidR="00761400" w:rsidRDefault="007614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5119651"/>
      <w:docPartObj>
        <w:docPartGallery w:val="Page Numbers (Bottom of Page)"/>
        <w:docPartUnique/>
      </w:docPartObj>
    </w:sdtPr>
    <w:sdtEndPr/>
    <w:sdtContent>
      <w:p w14:paraId="73B94B24" w14:textId="7FBD548E" w:rsidR="00761400" w:rsidRDefault="00761400">
        <w:pPr>
          <w:pStyle w:val="aa"/>
          <w:jc w:val="center"/>
        </w:pPr>
        <w:r>
          <w:fldChar w:fldCharType="begin"/>
        </w:r>
        <w:r>
          <w:instrText>PAGE   \* MERGEFORMAT</w:instrText>
        </w:r>
        <w:r>
          <w:fldChar w:fldCharType="separate"/>
        </w:r>
        <w:r w:rsidR="006E6027" w:rsidRPr="006E6027">
          <w:rPr>
            <w:noProof/>
            <w:lang w:val="zh-CN"/>
          </w:rPr>
          <w:t>1</w:t>
        </w:r>
        <w:r>
          <w:fldChar w:fldCharType="end"/>
        </w:r>
      </w:p>
    </w:sdtContent>
  </w:sdt>
  <w:p w14:paraId="04105E2C" w14:textId="77777777" w:rsidR="00761400" w:rsidRDefault="0076140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99610" w14:textId="470EA144" w:rsidR="00761400" w:rsidRDefault="00761400">
    <w:pPr>
      <w:pStyle w:val="aa"/>
      <w:jc w:val="center"/>
    </w:pPr>
  </w:p>
  <w:p w14:paraId="7C20FB99" w14:textId="77777777" w:rsidR="00761400" w:rsidRDefault="0076140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FA336" w14:textId="77777777" w:rsidR="00761400" w:rsidRDefault="00761400">
    <w:pPr>
      <w:pStyle w:val="aa"/>
      <w:jc w:val="center"/>
    </w:pPr>
    <w:r>
      <w:fldChar w:fldCharType="begin"/>
    </w:r>
    <w:r>
      <w:instrText xml:space="preserve"> PAGE   \* MERGEFORMAT </w:instrText>
    </w:r>
    <w:r>
      <w:fldChar w:fldCharType="separate"/>
    </w:r>
    <w:r w:rsidR="006E6027" w:rsidRPr="006E6027">
      <w:rPr>
        <w:noProof/>
        <w:lang w:val="zh-CN"/>
      </w:rPr>
      <w:t>3</w:t>
    </w:r>
    <w:r>
      <w:fldChar w:fldCharType="end"/>
    </w:r>
  </w:p>
  <w:p w14:paraId="2F754647" w14:textId="77777777" w:rsidR="00761400" w:rsidRDefault="00761400">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703E15" w14:textId="77777777" w:rsidR="00761400" w:rsidRDefault="0076140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BB7E39" w14:textId="77777777" w:rsidR="00761400" w:rsidRDefault="00761400">
      <w:r>
        <w:separator/>
      </w:r>
    </w:p>
  </w:footnote>
  <w:footnote w:type="continuationSeparator" w:id="0">
    <w:p w14:paraId="727CEB3D" w14:textId="77777777" w:rsidR="00761400" w:rsidRDefault="00761400">
      <w:r>
        <w:continuationSeparator/>
      </w:r>
    </w:p>
  </w:footnote>
  <w:footnote w:type="continuationNotice" w:id="1">
    <w:p w14:paraId="0BC219D3" w14:textId="77777777" w:rsidR="00761400" w:rsidRDefault="0076140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978317" w14:textId="77777777" w:rsidR="00761400" w:rsidRDefault="00761400">
    <w:pPr>
      <w:pStyle w:val="a9"/>
      <w:pBdr>
        <w:bottom w:val="none" w:sz="0" w:space="0" w:color="auto"/>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9DD99" w14:textId="60B5C9FC" w:rsidR="00761400" w:rsidRDefault="00761400" w:rsidP="007F3546">
    <w:pPr>
      <w:pStyle w:val="a9"/>
      <w:jc w:val="both"/>
    </w:pPr>
    <w:r w:rsidRPr="004E387D">
      <w:rPr>
        <w:rFonts w:hint="eastAsia"/>
      </w:rPr>
      <w:t>富荣富开</w:t>
    </w:r>
    <w:r w:rsidRPr="004E387D">
      <w:rPr>
        <w:rFonts w:hint="eastAsia"/>
      </w:rPr>
      <w:t>1-3</w:t>
    </w:r>
    <w:r w:rsidRPr="004E387D">
      <w:rPr>
        <w:rFonts w:hint="eastAsia"/>
      </w:rPr>
      <w:t>年国开</w:t>
    </w:r>
    <w:proofErr w:type="gramStart"/>
    <w:r w:rsidRPr="004E387D">
      <w:rPr>
        <w:rFonts w:hint="eastAsia"/>
      </w:rPr>
      <w:t>债纯债</w:t>
    </w:r>
    <w:proofErr w:type="gramEnd"/>
    <w:r w:rsidRPr="004E387D">
      <w:rPr>
        <w:rFonts w:hint="eastAsia"/>
      </w:rPr>
      <w:t>债券型证券投资基金</w:t>
    </w:r>
    <w:r>
      <w:t xml:space="preserve">                     </w:t>
    </w:r>
    <w:r w:rsidR="006E6027">
      <w:rPr>
        <w:rFonts w:hint="eastAsia"/>
      </w:rPr>
      <w:t xml:space="preserve">                      </w:t>
    </w:r>
    <w:r>
      <w:rPr>
        <w:rFonts w:hint="eastAsia"/>
      </w:rPr>
      <w:t>托管协议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3523A" w14:textId="77777777" w:rsidR="00761400" w:rsidRDefault="00761400">
    <w:pPr>
      <w:pStyle w:val="a9"/>
      <w:pBdr>
        <w:bottom w:val="none" w:sz="0" w:space="0" w:color="auto"/>
      </w:pBdr>
      <w:jc w:val="left"/>
    </w:pPr>
    <w:r>
      <w:rPr>
        <w:rFonts w:hint="eastAsia"/>
        <w:kern w:val="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323F7E"/>
    <w:multiLevelType w:val="multilevel"/>
    <w:tmpl w:val="DDAA702A"/>
    <w:lvl w:ilvl="0">
      <w:start w:val="1"/>
      <w:numFmt w:val="none"/>
      <w:lvlText w:val="十三、"/>
      <w:lvlJc w:val="left"/>
      <w:pPr>
        <w:tabs>
          <w:tab w:val="num" w:pos="450"/>
        </w:tabs>
        <w:ind w:left="450" w:hanging="450"/>
      </w:pPr>
      <w:rPr>
        <w:rFonts w:hint="default"/>
      </w:rPr>
    </w:lvl>
    <w:lvl w:ilvl="1">
      <w:start w:val="1"/>
      <w:numFmt w:val="chineseCountingThousand"/>
      <w:lvlText w:val="%2、  "/>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53A28AAF"/>
    <w:multiLevelType w:val="singleLevel"/>
    <w:tmpl w:val="53A28AAF"/>
    <w:lvl w:ilvl="0">
      <w:start w:val="1"/>
      <w:numFmt w:val="chineseCounting"/>
      <w:suff w:val="nothing"/>
      <w:lvlText w:val="（%1）"/>
      <w:lvlJc w:val="left"/>
    </w:lvl>
  </w:abstractNum>
  <w:abstractNum w:abstractNumId="2">
    <w:nsid w:val="65164B80"/>
    <w:multiLevelType w:val="multilevel"/>
    <w:tmpl w:val="65164B8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81" strokecolor="#739cc3">
      <v:fill angle="9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54A5D"/>
    <w:rsid w:val="00000C29"/>
    <w:rsid w:val="000037C4"/>
    <w:rsid w:val="00016325"/>
    <w:rsid w:val="0001690E"/>
    <w:rsid w:val="00017696"/>
    <w:rsid w:val="0003027E"/>
    <w:rsid w:val="000369D6"/>
    <w:rsid w:val="00040E18"/>
    <w:rsid w:val="0004331C"/>
    <w:rsid w:val="00047BB7"/>
    <w:rsid w:val="00054106"/>
    <w:rsid w:val="000766A8"/>
    <w:rsid w:val="00086A24"/>
    <w:rsid w:val="000917AC"/>
    <w:rsid w:val="00093BCC"/>
    <w:rsid w:val="000944C6"/>
    <w:rsid w:val="000A4B2A"/>
    <w:rsid w:val="000C214A"/>
    <w:rsid w:val="000D2BFA"/>
    <w:rsid w:val="000D34C7"/>
    <w:rsid w:val="000D3B54"/>
    <w:rsid w:val="000D5147"/>
    <w:rsid w:val="000E18ED"/>
    <w:rsid w:val="0011412B"/>
    <w:rsid w:val="00117F15"/>
    <w:rsid w:val="00126016"/>
    <w:rsid w:val="00127DE4"/>
    <w:rsid w:val="00127F8C"/>
    <w:rsid w:val="001367E4"/>
    <w:rsid w:val="0016339F"/>
    <w:rsid w:val="001640BD"/>
    <w:rsid w:val="0018243D"/>
    <w:rsid w:val="00183208"/>
    <w:rsid w:val="001A77D1"/>
    <w:rsid w:val="001A79E2"/>
    <w:rsid w:val="001B5A5F"/>
    <w:rsid w:val="001C2A5B"/>
    <w:rsid w:val="001C7E90"/>
    <w:rsid w:val="001E07EA"/>
    <w:rsid w:val="001E5C4B"/>
    <w:rsid w:val="001F02F2"/>
    <w:rsid w:val="001F4132"/>
    <w:rsid w:val="00201C93"/>
    <w:rsid w:val="00204EAD"/>
    <w:rsid w:val="00222DB6"/>
    <w:rsid w:val="00233EEB"/>
    <w:rsid w:val="00245834"/>
    <w:rsid w:val="002520D1"/>
    <w:rsid w:val="00253800"/>
    <w:rsid w:val="002547CC"/>
    <w:rsid w:val="00256535"/>
    <w:rsid w:val="00256D1F"/>
    <w:rsid w:val="00257925"/>
    <w:rsid w:val="00262E6E"/>
    <w:rsid w:val="00266DB5"/>
    <w:rsid w:val="00273904"/>
    <w:rsid w:val="00274640"/>
    <w:rsid w:val="00274B18"/>
    <w:rsid w:val="00277B1B"/>
    <w:rsid w:val="002836D5"/>
    <w:rsid w:val="00286EDF"/>
    <w:rsid w:val="002A1180"/>
    <w:rsid w:val="002A226C"/>
    <w:rsid w:val="002B5AD2"/>
    <w:rsid w:val="002C71A4"/>
    <w:rsid w:val="002D4DB9"/>
    <w:rsid w:val="002D5DFA"/>
    <w:rsid w:val="00300F32"/>
    <w:rsid w:val="0030243F"/>
    <w:rsid w:val="00304677"/>
    <w:rsid w:val="00316675"/>
    <w:rsid w:val="00317FDE"/>
    <w:rsid w:val="00325388"/>
    <w:rsid w:val="00332B12"/>
    <w:rsid w:val="0035498F"/>
    <w:rsid w:val="00363382"/>
    <w:rsid w:val="00373CD4"/>
    <w:rsid w:val="00376026"/>
    <w:rsid w:val="00382D31"/>
    <w:rsid w:val="00382F41"/>
    <w:rsid w:val="003853FC"/>
    <w:rsid w:val="00385EB8"/>
    <w:rsid w:val="003869F6"/>
    <w:rsid w:val="003926B3"/>
    <w:rsid w:val="003A7BFF"/>
    <w:rsid w:val="003C34C5"/>
    <w:rsid w:val="003C43D5"/>
    <w:rsid w:val="003C6121"/>
    <w:rsid w:val="003D1121"/>
    <w:rsid w:val="003D64A0"/>
    <w:rsid w:val="003D7724"/>
    <w:rsid w:val="003E6C5B"/>
    <w:rsid w:val="003F0BFD"/>
    <w:rsid w:val="003F345E"/>
    <w:rsid w:val="00401020"/>
    <w:rsid w:val="004019B6"/>
    <w:rsid w:val="00406204"/>
    <w:rsid w:val="00424BFC"/>
    <w:rsid w:val="00427B63"/>
    <w:rsid w:val="00430292"/>
    <w:rsid w:val="00433B0B"/>
    <w:rsid w:val="00433E39"/>
    <w:rsid w:val="00436239"/>
    <w:rsid w:val="00450574"/>
    <w:rsid w:val="00452BC2"/>
    <w:rsid w:val="00463124"/>
    <w:rsid w:val="004749D6"/>
    <w:rsid w:val="00475DBE"/>
    <w:rsid w:val="004813EB"/>
    <w:rsid w:val="004A3D4D"/>
    <w:rsid w:val="004A47B8"/>
    <w:rsid w:val="004A56BA"/>
    <w:rsid w:val="004B7D26"/>
    <w:rsid w:val="004C0AF6"/>
    <w:rsid w:val="004C2DB7"/>
    <w:rsid w:val="004C57B0"/>
    <w:rsid w:val="004C7C89"/>
    <w:rsid w:val="004D5914"/>
    <w:rsid w:val="004E387D"/>
    <w:rsid w:val="004E3F12"/>
    <w:rsid w:val="004F60F6"/>
    <w:rsid w:val="004F7A03"/>
    <w:rsid w:val="00505ADD"/>
    <w:rsid w:val="00507A7B"/>
    <w:rsid w:val="00534943"/>
    <w:rsid w:val="00557FDB"/>
    <w:rsid w:val="0056041E"/>
    <w:rsid w:val="00561CF3"/>
    <w:rsid w:val="005631E4"/>
    <w:rsid w:val="00576B52"/>
    <w:rsid w:val="0058395C"/>
    <w:rsid w:val="005B3F1D"/>
    <w:rsid w:val="005C1745"/>
    <w:rsid w:val="005D40FF"/>
    <w:rsid w:val="005D4DC7"/>
    <w:rsid w:val="005D5833"/>
    <w:rsid w:val="005E0079"/>
    <w:rsid w:val="005F6BFA"/>
    <w:rsid w:val="005F7CF2"/>
    <w:rsid w:val="006033DA"/>
    <w:rsid w:val="00620345"/>
    <w:rsid w:val="00624FE6"/>
    <w:rsid w:val="00632DF9"/>
    <w:rsid w:val="006341EC"/>
    <w:rsid w:val="00634CEA"/>
    <w:rsid w:val="0063686D"/>
    <w:rsid w:val="0063696E"/>
    <w:rsid w:val="00644D37"/>
    <w:rsid w:val="0065730C"/>
    <w:rsid w:val="00660D74"/>
    <w:rsid w:val="006747C9"/>
    <w:rsid w:val="00677964"/>
    <w:rsid w:val="00686BED"/>
    <w:rsid w:val="00691453"/>
    <w:rsid w:val="006A5EDB"/>
    <w:rsid w:val="006C44CA"/>
    <w:rsid w:val="006C572A"/>
    <w:rsid w:val="006D774F"/>
    <w:rsid w:val="006E56AE"/>
    <w:rsid w:val="006E6027"/>
    <w:rsid w:val="007004C7"/>
    <w:rsid w:val="00702978"/>
    <w:rsid w:val="007205D1"/>
    <w:rsid w:val="00720E29"/>
    <w:rsid w:val="0073714D"/>
    <w:rsid w:val="00743B85"/>
    <w:rsid w:val="007472A2"/>
    <w:rsid w:val="00754A5D"/>
    <w:rsid w:val="00761400"/>
    <w:rsid w:val="00770E70"/>
    <w:rsid w:val="007734A5"/>
    <w:rsid w:val="00777E95"/>
    <w:rsid w:val="007868AE"/>
    <w:rsid w:val="007872F3"/>
    <w:rsid w:val="007B35B0"/>
    <w:rsid w:val="007C1E52"/>
    <w:rsid w:val="007C3107"/>
    <w:rsid w:val="007D32DE"/>
    <w:rsid w:val="007F0CC0"/>
    <w:rsid w:val="007F3546"/>
    <w:rsid w:val="008048B0"/>
    <w:rsid w:val="00816A1A"/>
    <w:rsid w:val="008233B2"/>
    <w:rsid w:val="008238B8"/>
    <w:rsid w:val="00837E6A"/>
    <w:rsid w:val="00845F28"/>
    <w:rsid w:val="008559D3"/>
    <w:rsid w:val="00856C64"/>
    <w:rsid w:val="008577AB"/>
    <w:rsid w:val="0086210F"/>
    <w:rsid w:val="00866998"/>
    <w:rsid w:val="00892F81"/>
    <w:rsid w:val="00895C11"/>
    <w:rsid w:val="008970CF"/>
    <w:rsid w:val="00897152"/>
    <w:rsid w:val="008A5777"/>
    <w:rsid w:val="008B1CBB"/>
    <w:rsid w:val="008C3BA6"/>
    <w:rsid w:val="008E7A0A"/>
    <w:rsid w:val="009047FA"/>
    <w:rsid w:val="00914978"/>
    <w:rsid w:val="009210D9"/>
    <w:rsid w:val="0092636B"/>
    <w:rsid w:val="009340A6"/>
    <w:rsid w:val="00937A1F"/>
    <w:rsid w:val="00941BEA"/>
    <w:rsid w:val="00956780"/>
    <w:rsid w:val="009606A8"/>
    <w:rsid w:val="009648AA"/>
    <w:rsid w:val="0099254D"/>
    <w:rsid w:val="00994397"/>
    <w:rsid w:val="009B4E41"/>
    <w:rsid w:val="009B535B"/>
    <w:rsid w:val="009C4C81"/>
    <w:rsid w:val="009D09C6"/>
    <w:rsid w:val="009E10D0"/>
    <w:rsid w:val="009F1062"/>
    <w:rsid w:val="00A001DA"/>
    <w:rsid w:val="00A04BFC"/>
    <w:rsid w:val="00A0591C"/>
    <w:rsid w:val="00A06B9A"/>
    <w:rsid w:val="00A14406"/>
    <w:rsid w:val="00A22C60"/>
    <w:rsid w:val="00A267A0"/>
    <w:rsid w:val="00A32720"/>
    <w:rsid w:val="00A41B91"/>
    <w:rsid w:val="00A611D1"/>
    <w:rsid w:val="00A9112E"/>
    <w:rsid w:val="00A97BFD"/>
    <w:rsid w:val="00AA35B4"/>
    <w:rsid w:val="00AB55C1"/>
    <w:rsid w:val="00AC3B26"/>
    <w:rsid w:val="00AC58D2"/>
    <w:rsid w:val="00AD0AD2"/>
    <w:rsid w:val="00AD6D5A"/>
    <w:rsid w:val="00AE3CB1"/>
    <w:rsid w:val="00AE3E60"/>
    <w:rsid w:val="00AE4EAD"/>
    <w:rsid w:val="00AF14BF"/>
    <w:rsid w:val="00B00E6E"/>
    <w:rsid w:val="00B015A5"/>
    <w:rsid w:val="00B05FBB"/>
    <w:rsid w:val="00B06A61"/>
    <w:rsid w:val="00B12E38"/>
    <w:rsid w:val="00B21822"/>
    <w:rsid w:val="00B2226E"/>
    <w:rsid w:val="00B27E09"/>
    <w:rsid w:val="00B356A7"/>
    <w:rsid w:val="00B42C2E"/>
    <w:rsid w:val="00B6515F"/>
    <w:rsid w:val="00B80716"/>
    <w:rsid w:val="00B8498B"/>
    <w:rsid w:val="00B87444"/>
    <w:rsid w:val="00B93146"/>
    <w:rsid w:val="00BA7F60"/>
    <w:rsid w:val="00BB7AB8"/>
    <w:rsid w:val="00BD5490"/>
    <w:rsid w:val="00BF4665"/>
    <w:rsid w:val="00C03527"/>
    <w:rsid w:val="00C0463A"/>
    <w:rsid w:val="00C0639C"/>
    <w:rsid w:val="00C10009"/>
    <w:rsid w:val="00C1124D"/>
    <w:rsid w:val="00C136CF"/>
    <w:rsid w:val="00C37388"/>
    <w:rsid w:val="00C56541"/>
    <w:rsid w:val="00C627DA"/>
    <w:rsid w:val="00C62B68"/>
    <w:rsid w:val="00C64D9E"/>
    <w:rsid w:val="00C74475"/>
    <w:rsid w:val="00C76D79"/>
    <w:rsid w:val="00C857AE"/>
    <w:rsid w:val="00C85873"/>
    <w:rsid w:val="00C91D27"/>
    <w:rsid w:val="00C950AA"/>
    <w:rsid w:val="00CB782D"/>
    <w:rsid w:val="00CC0766"/>
    <w:rsid w:val="00CE005F"/>
    <w:rsid w:val="00CE019B"/>
    <w:rsid w:val="00CE5746"/>
    <w:rsid w:val="00CE6363"/>
    <w:rsid w:val="00CF4787"/>
    <w:rsid w:val="00D13D0F"/>
    <w:rsid w:val="00D14444"/>
    <w:rsid w:val="00D3386E"/>
    <w:rsid w:val="00D33BD3"/>
    <w:rsid w:val="00D37CE7"/>
    <w:rsid w:val="00D42949"/>
    <w:rsid w:val="00D44696"/>
    <w:rsid w:val="00D6434E"/>
    <w:rsid w:val="00D728AA"/>
    <w:rsid w:val="00D74C0F"/>
    <w:rsid w:val="00D84612"/>
    <w:rsid w:val="00D866CC"/>
    <w:rsid w:val="00D96902"/>
    <w:rsid w:val="00D97A67"/>
    <w:rsid w:val="00DA1D3C"/>
    <w:rsid w:val="00DB015E"/>
    <w:rsid w:val="00DC1717"/>
    <w:rsid w:val="00DF26E0"/>
    <w:rsid w:val="00DF2E8A"/>
    <w:rsid w:val="00E064D1"/>
    <w:rsid w:val="00E277A9"/>
    <w:rsid w:val="00E3471C"/>
    <w:rsid w:val="00E54792"/>
    <w:rsid w:val="00E621D0"/>
    <w:rsid w:val="00E71B05"/>
    <w:rsid w:val="00E75C6D"/>
    <w:rsid w:val="00E8665F"/>
    <w:rsid w:val="00E87862"/>
    <w:rsid w:val="00E9205E"/>
    <w:rsid w:val="00E9517C"/>
    <w:rsid w:val="00EB0A2A"/>
    <w:rsid w:val="00EE1370"/>
    <w:rsid w:val="00EE23C1"/>
    <w:rsid w:val="00EE5F84"/>
    <w:rsid w:val="00EE60AC"/>
    <w:rsid w:val="00F11B42"/>
    <w:rsid w:val="00F17592"/>
    <w:rsid w:val="00F31BA6"/>
    <w:rsid w:val="00F424BC"/>
    <w:rsid w:val="00F4339D"/>
    <w:rsid w:val="00F471C7"/>
    <w:rsid w:val="00F47539"/>
    <w:rsid w:val="00F80BFF"/>
    <w:rsid w:val="00F83883"/>
    <w:rsid w:val="00F97B7A"/>
    <w:rsid w:val="00FA391C"/>
    <w:rsid w:val="00FB1D65"/>
    <w:rsid w:val="00FB564F"/>
    <w:rsid w:val="00FB579A"/>
    <w:rsid w:val="00FC0213"/>
    <w:rsid w:val="00FC4D4D"/>
    <w:rsid w:val="00FC6371"/>
    <w:rsid w:val="00FC6BCE"/>
    <w:rsid w:val="00FC72EB"/>
    <w:rsid w:val="00FE53C8"/>
    <w:rsid w:val="54B03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strokecolor="#739cc3">
      <v:fill angle="90" type="gradient">
        <o:fill v:ext="view" type="gradientUnscaled"/>
      </v:fill>
      <v:stroke color="#739cc3" weight="1.25pt"/>
    </o:shapedefaults>
    <o:shapelayout v:ext="edit">
      <o:idmap v:ext="edit" data="1"/>
    </o:shapelayout>
  </w:shapeDefaults>
  <w:decimalSymbol w:val="."/>
  <w:listSeparator w:val=","/>
  <w14:docId w14:val="2518F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header" w:semiHidden="0" w:uiPriority="99"/>
    <w:lsdException w:name="footer" w:semiHidden="0" w:uiPriority="99"/>
    <w:lsdException w:name="caption" w:uiPriority="35" w:qFormat="1"/>
    <w:lsdException w:name="page number" w:semiHidden="0" w:unhideWhenUsed="0"/>
    <w:lsdException w:name="Title" w:semiHidden="0" w:uiPriority="10" w:unhideWhenUsed="0" w:qFormat="1"/>
    <w:lsdException w:name="Default Paragraph Font" w:uiPriority="1"/>
    <w:lsdException w:name="Body Text Indent" w:uiPriority="99"/>
    <w:lsdException w:name="Subtitle" w:semiHidden="0" w:uiPriority="11" w:unhideWhenUsed="0" w:qFormat="1"/>
    <w:lsdException w:name="Body Text Indent 2" w:semiHidden="0" w:unhideWhenUsed="0"/>
    <w:lsdException w:name="Hyperlink" w:semiHidden="0" w:uiPriority="99"/>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semiHidden="0" w:uiPriority="99" w:unhideWhenUsed="0"/>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tabs>
        <w:tab w:val="left" w:pos="432"/>
      </w:tabs>
      <w:spacing w:before="340" w:after="330" w:line="576" w:lineRule="auto"/>
      <w:ind w:left="432" w:hanging="432"/>
      <w:outlineLvl w:val="0"/>
    </w:pPr>
    <w:rPr>
      <w:b/>
      <w:bCs/>
      <w:kern w:val="44"/>
      <w:sz w:val="44"/>
      <w:szCs w:val="44"/>
    </w:rPr>
  </w:style>
  <w:style w:type="paragraph" w:styleId="2">
    <w:name w:val="heading 2"/>
    <w:basedOn w:val="a"/>
    <w:next w:val="a"/>
    <w:link w:val="2Char"/>
    <w:qFormat/>
    <w:pPr>
      <w:keepNext/>
      <w:keepLines/>
      <w:tabs>
        <w:tab w:val="left" w:pos="432"/>
        <w:tab w:val="left" w:pos="576"/>
      </w:tabs>
      <w:spacing w:before="260" w:after="260" w:line="415" w:lineRule="auto"/>
      <w:ind w:left="576" w:hanging="576"/>
      <w:outlineLvl w:val="1"/>
    </w:pPr>
    <w:rPr>
      <w:rFonts w:ascii="Arial" w:eastAsia="黑体" w:hAnsi="Arial"/>
      <w:b/>
      <w:bCs/>
      <w:kern w:val="0"/>
      <w:sz w:val="32"/>
      <w:szCs w:val="32"/>
    </w:rPr>
  </w:style>
  <w:style w:type="paragraph" w:styleId="3">
    <w:name w:val="heading 3"/>
    <w:basedOn w:val="a"/>
    <w:next w:val="a"/>
    <w:link w:val="3Char"/>
    <w:qFormat/>
    <w:pPr>
      <w:keepNext/>
      <w:keepLines/>
      <w:tabs>
        <w:tab w:val="left" w:pos="432"/>
        <w:tab w:val="left" w:pos="720"/>
      </w:tabs>
      <w:spacing w:before="260" w:after="260" w:line="415" w:lineRule="auto"/>
      <w:ind w:left="720" w:hanging="720"/>
      <w:outlineLvl w:val="2"/>
    </w:pPr>
    <w:rPr>
      <w:b/>
      <w:bCs/>
      <w:kern w:val="0"/>
      <w:sz w:val="32"/>
      <w:szCs w:val="32"/>
    </w:rPr>
  </w:style>
  <w:style w:type="paragraph" w:styleId="4">
    <w:name w:val="heading 4"/>
    <w:basedOn w:val="a"/>
    <w:next w:val="a"/>
    <w:link w:val="4Char"/>
    <w:qFormat/>
    <w:pPr>
      <w:keepNext/>
      <w:keepLines/>
      <w:tabs>
        <w:tab w:val="left" w:pos="432"/>
        <w:tab w:val="left" w:pos="864"/>
      </w:tabs>
      <w:autoSpaceDE w:val="0"/>
      <w:autoSpaceDN w:val="0"/>
      <w:adjustRightInd w:val="0"/>
      <w:spacing w:before="280" w:after="290" w:line="374" w:lineRule="auto"/>
      <w:ind w:left="864" w:hanging="864"/>
      <w:outlineLvl w:val="3"/>
    </w:pPr>
    <w:rPr>
      <w:rFonts w:ascii="Arial" w:eastAsia="黑体" w:hAnsi="Arial"/>
      <w:b/>
      <w:kern w:val="0"/>
      <w:sz w:val="28"/>
      <w:szCs w:val="20"/>
    </w:rPr>
  </w:style>
  <w:style w:type="paragraph" w:styleId="5">
    <w:name w:val="heading 5"/>
    <w:basedOn w:val="a"/>
    <w:next w:val="a"/>
    <w:link w:val="5Char"/>
    <w:qFormat/>
    <w:pPr>
      <w:keepNext/>
      <w:keepLines/>
      <w:tabs>
        <w:tab w:val="left" w:pos="432"/>
        <w:tab w:val="left" w:pos="1008"/>
      </w:tabs>
      <w:autoSpaceDE w:val="0"/>
      <w:autoSpaceDN w:val="0"/>
      <w:adjustRightInd w:val="0"/>
      <w:spacing w:before="280" w:after="290" w:line="374" w:lineRule="auto"/>
      <w:ind w:left="1008" w:hanging="1008"/>
      <w:outlineLvl w:val="4"/>
    </w:pPr>
    <w:rPr>
      <w:rFonts w:ascii="宋体"/>
      <w:b/>
      <w:kern w:val="0"/>
      <w:sz w:val="28"/>
      <w:szCs w:val="20"/>
    </w:rPr>
  </w:style>
  <w:style w:type="paragraph" w:styleId="6">
    <w:name w:val="heading 6"/>
    <w:basedOn w:val="a"/>
    <w:next w:val="a"/>
    <w:link w:val="6Char"/>
    <w:qFormat/>
    <w:pPr>
      <w:keepNext/>
      <w:keepLines/>
      <w:tabs>
        <w:tab w:val="left" w:pos="432"/>
        <w:tab w:val="left" w:pos="1152"/>
      </w:tabs>
      <w:autoSpaceDE w:val="0"/>
      <w:autoSpaceDN w:val="0"/>
      <w:adjustRightInd w:val="0"/>
      <w:spacing w:before="240" w:after="64" w:line="319" w:lineRule="auto"/>
      <w:ind w:left="1152" w:hanging="1152"/>
      <w:outlineLvl w:val="5"/>
    </w:pPr>
    <w:rPr>
      <w:rFonts w:ascii="Arial" w:eastAsia="黑体" w:hAnsi="Arial"/>
      <w:b/>
      <w:kern w:val="0"/>
      <w:sz w:val="24"/>
      <w:szCs w:val="20"/>
    </w:rPr>
  </w:style>
  <w:style w:type="paragraph" w:styleId="7">
    <w:name w:val="heading 7"/>
    <w:basedOn w:val="a"/>
    <w:next w:val="a"/>
    <w:link w:val="7Char"/>
    <w:qFormat/>
    <w:pPr>
      <w:keepNext/>
      <w:keepLines/>
      <w:tabs>
        <w:tab w:val="left" w:pos="432"/>
        <w:tab w:val="left" w:pos="1296"/>
      </w:tabs>
      <w:autoSpaceDE w:val="0"/>
      <w:autoSpaceDN w:val="0"/>
      <w:adjustRightInd w:val="0"/>
      <w:spacing w:before="240" w:after="64" w:line="319" w:lineRule="auto"/>
      <w:ind w:left="1296" w:hanging="1296"/>
      <w:outlineLvl w:val="6"/>
    </w:pPr>
    <w:rPr>
      <w:rFonts w:ascii="宋体"/>
      <w:b/>
      <w:kern w:val="0"/>
      <w:sz w:val="24"/>
      <w:szCs w:val="20"/>
    </w:rPr>
  </w:style>
  <w:style w:type="paragraph" w:styleId="8">
    <w:name w:val="heading 8"/>
    <w:basedOn w:val="a"/>
    <w:next w:val="a"/>
    <w:link w:val="8Char"/>
    <w:qFormat/>
    <w:pPr>
      <w:keepNext/>
      <w:keepLines/>
      <w:tabs>
        <w:tab w:val="left" w:pos="432"/>
        <w:tab w:val="left" w:pos="1440"/>
      </w:tabs>
      <w:autoSpaceDE w:val="0"/>
      <w:autoSpaceDN w:val="0"/>
      <w:adjustRightInd w:val="0"/>
      <w:spacing w:before="240" w:after="64" w:line="319" w:lineRule="auto"/>
      <w:ind w:left="1440" w:hanging="1440"/>
      <w:outlineLvl w:val="7"/>
    </w:pPr>
    <w:rPr>
      <w:rFonts w:ascii="Arial" w:eastAsia="黑体" w:hAnsi="Arial"/>
      <w:kern w:val="0"/>
      <w:sz w:val="24"/>
      <w:szCs w:val="20"/>
    </w:rPr>
  </w:style>
  <w:style w:type="paragraph" w:styleId="9">
    <w:name w:val="heading 9"/>
    <w:basedOn w:val="a"/>
    <w:next w:val="a"/>
    <w:link w:val="9Char"/>
    <w:qFormat/>
    <w:pPr>
      <w:keepNext/>
      <w:keepLines/>
      <w:tabs>
        <w:tab w:val="left" w:pos="432"/>
        <w:tab w:val="left" w:pos="1584"/>
      </w:tabs>
      <w:autoSpaceDE w:val="0"/>
      <w:autoSpaceDN w:val="0"/>
      <w:adjustRightInd w:val="0"/>
      <w:spacing w:before="240" w:after="64" w:line="319" w:lineRule="auto"/>
      <w:ind w:left="1584" w:hanging="1584"/>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uiPriority w:val="99"/>
    <w:semiHidden/>
    <w:rPr>
      <w:rFonts w:ascii="宋体" w:eastAsia="宋体" w:hAnsi="Times New Roman" w:cs="Times New Roman"/>
      <w:sz w:val="18"/>
      <w:szCs w:val="18"/>
    </w:rPr>
  </w:style>
  <w:style w:type="character" w:customStyle="1" w:styleId="Char0">
    <w:name w:val="批注主题 Char"/>
    <w:link w:val="a4"/>
    <w:semiHidden/>
    <w:rPr>
      <w:b/>
      <w:bCs/>
      <w:kern w:val="2"/>
      <w:sz w:val="21"/>
      <w:szCs w:val="24"/>
    </w:rPr>
  </w:style>
  <w:style w:type="character" w:customStyle="1" w:styleId="4Char">
    <w:name w:val="标题 4 Char"/>
    <w:link w:val="4"/>
    <w:rPr>
      <w:rFonts w:ascii="Arial" w:eastAsia="黑体" w:hAnsi="Arial"/>
      <w:b/>
      <w:sz w:val="28"/>
    </w:rPr>
  </w:style>
  <w:style w:type="character" w:styleId="a5">
    <w:name w:val="page number"/>
    <w:basedOn w:val="a0"/>
  </w:style>
  <w:style w:type="character" w:customStyle="1" w:styleId="2Char">
    <w:name w:val="标题 2 Char"/>
    <w:link w:val="2"/>
    <w:qFormat/>
    <w:rPr>
      <w:rFonts w:ascii="Arial" w:eastAsia="黑体" w:hAnsi="Arial"/>
      <w:b/>
      <w:bCs/>
      <w:sz w:val="32"/>
      <w:szCs w:val="32"/>
    </w:rPr>
  </w:style>
  <w:style w:type="character" w:styleId="a6">
    <w:name w:val="Emphasis"/>
    <w:uiPriority w:val="20"/>
    <w:qFormat/>
    <w:rPr>
      <w:color w:val="CC0000"/>
    </w:rPr>
  </w:style>
  <w:style w:type="character" w:styleId="a7">
    <w:name w:val="Hyperlink"/>
    <w:uiPriority w:val="99"/>
    <w:unhideWhenUsed/>
    <w:rPr>
      <w:color w:val="0000FF"/>
      <w:u w:val="single"/>
    </w:rPr>
  </w:style>
  <w:style w:type="character" w:styleId="a8">
    <w:name w:val="annotation reference"/>
    <w:unhideWhenUsed/>
    <w:rPr>
      <w:sz w:val="21"/>
      <w:szCs w:val="21"/>
    </w:rPr>
  </w:style>
  <w:style w:type="character" w:customStyle="1" w:styleId="Char1">
    <w:name w:val="页眉 Char"/>
    <w:link w:val="a9"/>
    <w:uiPriority w:val="99"/>
    <w:rPr>
      <w:sz w:val="18"/>
      <w:szCs w:val="18"/>
    </w:rPr>
  </w:style>
  <w:style w:type="character" w:customStyle="1" w:styleId="Char2">
    <w:name w:val="页脚 Char"/>
    <w:link w:val="aa"/>
    <w:uiPriority w:val="99"/>
    <w:rPr>
      <w:sz w:val="18"/>
      <w:szCs w:val="18"/>
    </w:rPr>
  </w:style>
  <w:style w:type="character" w:customStyle="1" w:styleId="1Char">
    <w:name w:val="标题 1 Char"/>
    <w:link w:val="1"/>
    <w:rPr>
      <w:b/>
      <w:bCs/>
      <w:kern w:val="44"/>
      <w:sz w:val="44"/>
      <w:szCs w:val="44"/>
    </w:rPr>
  </w:style>
  <w:style w:type="character" w:customStyle="1" w:styleId="3Char">
    <w:name w:val="标题 3 Char"/>
    <w:link w:val="3"/>
    <w:rPr>
      <w:b/>
      <w:bCs/>
      <w:sz w:val="32"/>
      <w:szCs w:val="32"/>
    </w:rPr>
  </w:style>
  <w:style w:type="character" w:customStyle="1" w:styleId="5Char">
    <w:name w:val="标题 5 Char"/>
    <w:link w:val="5"/>
    <w:rPr>
      <w:rFonts w:ascii="宋体"/>
      <w:b/>
      <w:sz w:val="28"/>
    </w:rPr>
  </w:style>
  <w:style w:type="character" w:customStyle="1" w:styleId="6Char">
    <w:name w:val="标题 6 Char"/>
    <w:link w:val="6"/>
    <w:rPr>
      <w:rFonts w:ascii="Arial" w:eastAsia="黑体" w:hAnsi="Arial"/>
      <w:b/>
      <w:sz w:val="24"/>
    </w:rPr>
  </w:style>
  <w:style w:type="character" w:customStyle="1" w:styleId="7Char">
    <w:name w:val="标题 7 Char"/>
    <w:link w:val="7"/>
    <w:rPr>
      <w:rFonts w:ascii="宋体"/>
      <w:b/>
      <w:sz w:val="24"/>
    </w:rPr>
  </w:style>
  <w:style w:type="character" w:customStyle="1" w:styleId="read">
    <w:name w:val="read"/>
    <w:basedOn w:val="a0"/>
  </w:style>
  <w:style w:type="character" w:customStyle="1" w:styleId="8Char">
    <w:name w:val="标题 8 Char"/>
    <w:link w:val="8"/>
    <w:rPr>
      <w:rFonts w:ascii="Arial" w:eastAsia="黑体" w:hAnsi="Arial"/>
      <w:sz w:val="24"/>
    </w:rPr>
  </w:style>
  <w:style w:type="character" w:customStyle="1" w:styleId="9Char">
    <w:name w:val="标题 9 Char"/>
    <w:link w:val="9"/>
    <w:rPr>
      <w:rFonts w:ascii="Arial" w:eastAsia="黑体" w:hAnsi="Arial"/>
    </w:rPr>
  </w:style>
  <w:style w:type="character" w:customStyle="1" w:styleId="Char3">
    <w:name w:val="正文文本缩进 Char"/>
    <w:link w:val="ab"/>
    <w:uiPriority w:val="99"/>
    <w:semiHidden/>
    <w:rPr>
      <w:rFonts w:ascii="Times New Roman" w:eastAsia="宋体" w:hAnsi="Times New Roman" w:cs="Times New Roman"/>
      <w:szCs w:val="24"/>
    </w:rPr>
  </w:style>
  <w:style w:type="character" w:customStyle="1" w:styleId="2Char0">
    <w:name w:val="正文文本缩进 2 Char"/>
    <w:link w:val="20"/>
    <w:rPr>
      <w:rFonts w:ascii="Times New Roman" w:eastAsia="仿宋_GB2312" w:hAnsi="Times New Roman" w:cs="Times New Roman"/>
      <w:sz w:val="28"/>
      <w:szCs w:val="24"/>
    </w:rPr>
  </w:style>
  <w:style w:type="character" w:customStyle="1" w:styleId="apple-converted-space">
    <w:name w:val="apple-converted-space"/>
    <w:basedOn w:val="a0"/>
  </w:style>
  <w:style w:type="character" w:customStyle="1" w:styleId="Char4">
    <w:name w:val="批注框文本 Char"/>
    <w:link w:val="ac"/>
    <w:semiHidden/>
    <w:rPr>
      <w:kern w:val="2"/>
      <w:sz w:val="18"/>
      <w:szCs w:val="18"/>
    </w:rPr>
  </w:style>
  <w:style w:type="character" w:customStyle="1" w:styleId="Char5">
    <w:name w:val="批注文字 Char"/>
    <w:link w:val="ad"/>
    <w:semiHidden/>
    <w:rPr>
      <w:kern w:val="2"/>
      <w:sz w:val="21"/>
      <w:szCs w:val="24"/>
    </w:rPr>
  </w:style>
  <w:style w:type="paragraph" w:styleId="21">
    <w:name w:val="toc 2"/>
    <w:basedOn w:val="a"/>
    <w:next w:val="a"/>
    <w:uiPriority w:val="39"/>
    <w:unhideWhenUsed/>
    <w:pPr>
      <w:tabs>
        <w:tab w:val="left" w:pos="1050"/>
        <w:tab w:val="right" w:leader="dot" w:pos="8494"/>
      </w:tabs>
      <w:ind w:leftChars="200" w:left="420"/>
    </w:pPr>
  </w:style>
  <w:style w:type="paragraph" w:styleId="a4">
    <w:name w:val="annotation subject"/>
    <w:basedOn w:val="ad"/>
    <w:next w:val="ad"/>
    <w:link w:val="Char0"/>
    <w:unhideWhenUsed/>
    <w:rPr>
      <w:b/>
      <w:bCs/>
    </w:rPr>
  </w:style>
  <w:style w:type="paragraph" w:customStyle="1" w:styleId="TOC1">
    <w:name w:val="TOC 标题1"/>
    <w:basedOn w:val="1"/>
    <w:next w:val="a"/>
    <w:uiPriority w:val="39"/>
    <w:unhideWhenUsed/>
    <w:qFormat/>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0">
    <w:name w:val="修订1"/>
    <w:uiPriority w:val="99"/>
    <w:semiHidden/>
    <w:rPr>
      <w:kern w:val="2"/>
      <w:sz w:val="21"/>
      <w:szCs w:val="24"/>
    </w:rPr>
  </w:style>
  <w:style w:type="paragraph" w:styleId="a3">
    <w:name w:val="Document Map"/>
    <w:basedOn w:val="a"/>
    <w:link w:val="Char"/>
    <w:uiPriority w:val="99"/>
    <w:unhideWhenUsed/>
    <w:rPr>
      <w:rFonts w:ascii="宋体"/>
      <w:kern w:val="0"/>
      <w:sz w:val="18"/>
      <w:szCs w:val="18"/>
    </w:rPr>
  </w:style>
  <w:style w:type="paragraph" w:styleId="ad">
    <w:name w:val="annotation text"/>
    <w:basedOn w:val="a"/>
    <w:link w:val="Char5"/>
    <w:unhideWhenUsed/>
    <w:pPr>
      <w:jc w:val="left"/>
    </w:pPr>
  </w:style>
  <w:style w:type="paragraph" w:styleId="ae">
    <w:name w:val="Normal Indent"/>
    <w:basedOn w:val="a"/>
    <w:pPr>
      <w:ind w:firstLineChars="200" w:firstLine="420"/>
    </w:pPr>
  </w:style>
  <w:style w:type="paragraph" w:styleId="ab">
    <w:name w:val="Body Text Indent"/>
    <w:basedOn w:val="a"/>
    <w:link w:val="Char3"/>
    <w:uiPriority w:val="99"/>
    <w:unhideWhenUsed/>
    <w:pPr>
      <w:spacing w:after="120"/>
      <w:ind w:leftChars="200" w:left="420"/>
    </w:pPr>
    <w:rPr>
      <w:kern w:val="0"/>
      <w:sz w:val="20"/>
    </w:rPr>
  </w:style>
  <w:style w:type="paragraph" w:styleId="ac">
    <w:name w:val="Balloon Text"/>
    <w:basedOn w:val="a"/>
    <w:link w:val="Char4"/>
    <w:unhideWhenUsed/>
    <w:rPr>
      <w:sz w:val="18"/>
      <w:szCs w:val="18"/>
    </w:rPr>
  </w:style>
  <w:style w:type="paragraph" w:styleId="20">
    <w:name w:val="Body Text Indent 2"/>
    <w:basedOn w:val="a"/>
    <w:link w:val="2Char0"/>
    <w:pPr>
      <w:spacing w:line="360" w:lineRule="auto"/>
      <w:ind w:firstLineChars="200" w:firstLine="560"/>
    </w:pPr>
    <w:rPr>
      <w:rFonts w:eastAsia="仿宋_GB2312"/>
      <w:kern w:val="0"/>
      <w:sz w:val="28"/>
    </w:rPr>
  </w:style>
  <w:style w:type="paragraph" w:styleId="af">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a">
    <w:name w:val="footer"/>
    <w:basedOn w:val="a"/>
    <w:link w:val="Char2"/>
    <w:uiPriority w:val="99"/>
    <w:unhideWhenUsed/>
    <w:pPr>
      <w:tabs>
        <w:tab w:val="center" w:pos="4153"/>
        <w:tab w:val="right" w:pos="8306"/>
      </w:tabs>
      <w:snapToGrid w:val="0"/>
      <w:jc w:val="left"/>
    </w:pPr>
    <w:rPr>
      <w:kern w:val="0"/>
      <w:sz w:val="18"/>
      <w:szCs w:val="18"/>
    </w:rPr>
  </w:style>
  <w:style w:type="paragraph" w:styleId="a9">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rPr>
  </w:style>
  <w:style w:type="paragraph" w:styleId="11">
    <w:name w:val="toc 1"/>
    <w:basedOn w:val="a"/>
    <w:next w:val="a"/>
    <w:uiPriority w:val="39"/>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2">
    <w:name w:val="列出段落1"/>
    <w:basedOn w:val="a"/>
    <w:uiPriority w:val="34"/>
    <w:qFormat/>
    <w:pPr>
      <w:ind w:firstLineChars="200" w:firstLine="420"/>
    </w:pPr>
  </w:style>
  <w:style w:type="paragraph" w:styleId="af0">
    <w:name w:val="Revision"/>
    <w:uiPriority w:val="99"/>
    <w:semiHidden/>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header" w:semiHidden="0" w:uiPriority="99"/>
    <w:lsdException w:name="footer" w:semiHidden="0" w:uiPriority="99"/>
    <w:lsdException w:name="caption" w:uiPriority="35" w:qFormat="1"/>
    <w:lsdException w:name="page number" w:semiHidden="0" w:unhideWhenUsed="0"/>
    <w:lsdException w:name="Title" w:semiHidden="0" w:uiPriority="10" w:unhideWhenUsed="0" w:qFormat="1"/>
    <w:lsdException w:name="Default Paragraph Font" w:uiPriority="1"/>
    <w:lsdException w:name="Body Text Indent" w:uiPriority="99"/>
    <w:lsdException w:name="Subtitle" w:semiHidden="0" w:uiPriority="11" w:unhideWhenUsed="0" w:qFormat="1"/>
    <w:lsdException w:name="Body Text Indent 2" w:semiHidden="0" w:unhideWhenUsed="0"/>
    <w:lsdException w:name="Hyperlink" w:semiHidden="0" w:uiPriority="99"/>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semiHidden="0" w:uiPriority="99" w:unhideWhenUsed="0"/>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tabs>
        <w:tab w:val="left" w:pos="432"/>
      </w:tabs>
      <w:spacing w:before="340" w:after="330" w:line="576" w:lineRule="auto"/>
      <w:ind w:left="432" w:hanging="432"/>
      <w:outlineLvl w:val="0"/>
    </w:pPr>
    <w:rPr>
      <w:b/>
      <w:bCs/>
      <w:kern w:val="44"/>
      <w:sz w:val="44"/>
      <w:szCs w:val="44"/>
    </w:rPr>
  </w:style>
  <w:style w:type="paragraph" w:styleId="2">
    <w:name w:val="heading 2"/>
    <w:basedOn w:val="a"/>
    <w:next w:val="a"/>
    <w:link w:val="2Char"/>
    <w:qFormat/>
    <w:pPr>
      <w:keepNext/>
      <w:keepLines/>
      <w:tabs>
        <w:tab w:val="left" w:pos="432"/>
        <w:tab w:val="left" w:pos="576"/>
      </w:tabs>
      <w:spacing w:before="260" w:after="260" w:line="415" w:lineRule="auto"/>
      <w:ind w:left="576" w:hanging="576"/>
      <w:outlineLvl w:val="1"/>
    </w:pPr>
    <w:rPr>
      <w:rFonts w:ascii="Arial" w:eastAsia="黑体" w:hAnsi="Arial"/>
      <w:b/>
      <w:bCs/>
      <w:kern w:val="0"/>
      <w:sz w:val="32"/>
      <w:szCs w:val="32"/>
    </w:rPr>
  </w:style>
  <w:style w:type="paragraph" w:styleId="3">
    <w:name w:val="heading 3"/>
    <w:basedOn w:val="a"/>
    <w:next w:val="a"/>
    <w:link w:val="3Char"/>
    <w:qFormat/>
    <w:pPr>
      <w:keepNext/>
      <w:keepLines/>
      <w:tabs>
        <w:tab w:val="left" w:pos="432"/>
        <w:tab w:val="left" w:pos="720"/>
      </w:tabs>
      <w:spacing w:before="260" w:after="260" w:line="415" w:lineRule="auto"/>
      <w:ind w:left="720" w:hanging="720"/>
      <w:outlineLvl w:val="2"/>
    </w:pPr>
    <w:rPr>
      <w:b/>
      <w:bCs/>
      <w:kern w:val="0"/>
      <w:sz w:val="32"/>
      <w:szCs w:val="32"/>
    </w:rPr>
  </w:style>
  <w:style w:type="paragraph" w:styleId="4">
    <w:name w:val="heading 4"/>
    <w:basedOn w:val="a"/>
    <w:next w:val="a"/>
    <w:link w:val="4Char"/>
    <w:qFormat/>
    <w:pPr>
      <w:keepNext/>
      <w:keepLines/>
      <w:tabs>
        <w:tab w:val="left" w:pos="432"/>
        <w:tab w:val="left" w:pos="864"/>
      </w:tabs>
      <w:autoSpaceDE w:val="0"/>
      <w:autoSpaceDN w:val="0"/>
      <w:adjustRightInd w:val="0"/>
      <w:spacing w:before="280" w:after="290" w:line="374" w:lineRule="auto"/>
      <w:ind w:left="864" w:hanging="864"/>
      <w:outlineLvl w:val="3"/>
    </w:pPr>
    <w:rPr>
      <w:rFonts w:ascii="Arial" w:eastAsia="黑体" w:hAnsi="Arial"/>
      <w:b/>
      <w:kern w:val="0"/>
      <w:sz w:val="28"/>
      <w:szCs w:val="20"/>
    </w:rPr>
  </w:style>
  <w:style w:type="paragraph" w:styleId="5">
    <w:name w:val="heading 5"/>
    <w:basedOn w:val="a"/>
    <w:next w:val="a"/>
    <w:link w:val="5Char"/>
    <w:qFormat/>
    <w:pPr>
      <w:keepNext/>
      <w:keepLines/>
      <w:tabs>
        <w:tab w:val="left" w:pos="432"/>
        <w:tab w:val="left" w:pos="1008"/>
      </w:tabs>
      <w:autoSpaceDE w:val="0"/>
      <w:autoSpaceDN w:val="0"/>
      <w:adjustRightInd w:val="0"/>
      <w:spacing w:before="280" w:after="290" w:line="374" w:lineRule="auto"/>
      <w:ind w:left="1008" w:hanging="1008"/>
      <w:outlineLvl w:val="4"/>
    </w:pPr>
    <w:rPr>
      <w:rFonts w:ascii="宋体"/>
      <w:b/>
      <w:kern w:val="0"/>
      <w:sz w:val="28"/>
      <w:szCs w:val="20"/>
    </w:rPr>
  </w:style>
  <w:style w:type="paragraph" w:styleId="6">
    <w:name w:val="heading 6"/>
    <w:basedOn w:val="a"/>
    <w:next w:val="a"/>
    <w:link w:val="6Char"/>
    <w:qFormat/>
    <w:pPr>
      <w:keepNext/>
      <w:keepLines/>
      <w:tabs>
        <w:tab w:val="left" w:pos="432"/>
        <w:tab w:val="left" w:pos="1152"/>
      </w:tabs>
      <w:autoSpaceDE w:val="0"/>
      <w:autoSpaceDN w:val="0"/>
      <w:adjustRightInd w:val="0"/>
      <w:spacing w:before="240" w:after="64" w:line="319" w:lineRule="auto"/>
      <w:ind w:left="1152" w:hanging="1152"/>
      <w:outlineLvl w:val="5"/>
    </w:pPr>
    <w:rPr>
      <w:rFonts w:ascii="Arial" w:eastAsia="黑体" w:hAnsi="Arial"/>
      <w:b/>
      <w:kern w:val="0"/>
      <w:sz w:val="24"/>
      <w:szCs w:val="20"/>
    </w:rPr>
  </w:style>
  <w:style w:type="paragraph" w:styleId="7">
    <w:name w:val="heading 7"/>
    <w:basedOn w:val="a"/>
    <w:next w:val="a"/>
    <w:link w:val="7Char"/>
    <w:qFormat/>
    <w:pPr>
      <w:keepNext/>
      <w:keepLines/>
      <w:tabs>
        <w:tab w:val="left" w:pos="432"/>
        <w:tab w:val="left" w:pos="1296"/>
      </w:tabs>
      <w:autoSpaceDE w:val="0"/>
      <w:autoSpaceDN w:val="0"/>
      <w:adjustRightInd w:val="0"/>
      <w:spacing w:before="240" w:after="64" w:line="319" w:lineRule="auto"/>
      <w:ind w:left="1296" w:hanging="1296"/>
      <w:outlineLvl w:val="6"/>
    </w:pPr>
    <w:rPr>
      <w:rFonts w:ascii="宋体"/>
      <w:b/>
      <w:kern w:val="0"/>
      <w:sz w:val="24"/>
      <w:szCs w:val="20"/>
    </w:rPr>
  </w:style>
  <w:style w:type="paragraph" w:styleId="8">
    <w:name w:val="heading 8"/>
    <w:basedOn w:val="a"/>
    <w:next w:val="a"/>
    <w:link w:val="8Char"/>
    <w:qFormat/>
    <w:pPr>
      <w:keepNext/>
      <w:keepLines/>
      <w:tabs>
        <w:tab w:val="left" w:pos="432"/>
        <w:tab w:val="left" w:pos="1440"/>
      </w:tabs>
      <w:autoSpaceDE w:val="0"/>
      <w:autoSpaceDN w:val="0"/>
      <w:adjustRightInd w:val="0"/>
      <w:spacing w:before="240" w:after="64" w:line="319" w:lineRule="auto"/>
      <w:ind w:left="1440" w:hanging="1440"/>
      <w:outlineLvl w:val="7"/>
    </w:pPr>
    <w:rPr>
      <w:rFonts w:ascii="Arial" w:eastAsia="黑体" w:hAnsi="Arial"/>
      <w:kern w:val="0"/>
      <w:sz w:val="24"/>
      <w:szCs w:val="20"/>
    </w:rPr>
  </w:style>
  <w:style w:type="paragraph" w:styleId="9">
    <w:name w:val="heading 9"/>
    <w:basedOn w:val="a"/>
    <w:next w:val="a"/>
    <w:link w:val="9Char"/>
    <w:qFormat/>
    <w:pPr>
      <w:keepNext/>
      <w:keepLines/>
      <w:tabs>
        <w:tab w:val="left" w:pos="432"/>
        <w:tab w:val="left" w:pos="1584"/>
      </w:tabs>
      <w:autoSpaceDE w:val="0"/>
      <w:autoSpaceDN w:val="0"/>
      <w:adjustRightInd w:val="0"/>
      <w:spacing w:before="240" w:after="64" w:line="319" w:lineRule="auto"/>
      <w:ind w:left="1584" w:hanging="1584"/>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uiPriority w:val="99"/>
    <w:semiHidden/>
    <w:rPr>
      <w:rFonts w:ascii="宋体" w:eastAsia="宋体" w:hAnsi="Times New Roman" w:cs="Times New Roman"/>
      <w:sz w:val="18"/>
      <w:szCs w:val="18"/>
    </w:rPr>
  </w:style>
  <w:style w:type="character" w:customStyle="1" w:styleId="Char0">
    <w:name w:val="批注主题 Char"/>
    <w:link w:val="a4"/>
    <w:semiHidden/>
    <w:rPr>
      <w:b/>
      <w:bCs/>
      <w:kern w:val="2"/>
      <w:sz w:val="21"/>
      <w:szCs w:val="24"/>
    </w:rPr>
  </w:style>
  <w:style w:type="character" w:customStyle="1" w:styleId="4Char">
    <w:name w:val="标题 4 Char"/>
    <w:link w:val="4"/>
    <w:rPr>
      <w:rFonts w:ascii="Arial" w:eastAsia="黑体" w:hAnsi="Arial"/>
      <w:b/>
      <w:sz w:val="28"/>
    </w:rPr>
  </w:style>
  <w:style w:type="character" w:styleId="a5">
    <w:name w:val="page number"/>
    <w:basedOn w:val="a0"/>
  </w:style>
  <w:style w:type="character" w:customStyle="1" w:styleId="2Char">
    <w:name w:val="标题 2 Char"/>
    <w:link w:val="2"/>
    <w:qFormat/>
    <w:rPr>
      <w:rFonts w:ascii="Arial" w:eastAsia="黑体" w:hAnsi="Arial"/>
      <w:b/>
      <w:bCs/>
      <w:sz w:val="32"/>
      <w:szCs w:val="32"/>
    </w:rPr>
  </w:style>
  <w:style w:type="character" w:styleId="a6">
    <w:name w:val="Emphasis"/>
    <w:uiPriority w:val="20"/>
    <w:qFormat/>
    <w:rPr>
      <w:color w:val="CC0000"/>
    </w:rPr>
  </w:style>
  <w:style w:type="character" w:styleId="a7">
    <w:name w:val="Hyperlink"/>
    <w:uiPriority w:val="99"/>
    <w:unhideWhenUsed/>
    <w:rPr>
      <w:color w:val="0000FF"/>
      <w:u w:val="single"/>
    </w:rPr>
  </w:style>
  <w:style w:type="character" w:styleId="a8">
    <w:name w:val="annotation reference"/>
    <w:unhideWhenUsed/>
    <w:rPr>
      <w:sz w:val="21"/>
      <w:szCs w:val="21"/>
    </w:rPr>
  </w:style>
  <w:style w:type="character" w:customStyle="1" w:styleId="Char1">
    <w:name w:val="页眉 Char"/>
    <w:link w:val="a9"/>
    <w:uiPriority w:val="99"/>
    <w:rPr>
      <w:sz w:val="18"/>
      <w:szCs w:val="18"/>
    </w:rPr>
  </w:style>
  <w:style w:type="character" w:customStyle="1" w:styleId="Char2">
    <w:name w:val="页脚 Char"/>
    <w:link w:val="aa"/>
    <w:uiPriority w:val="99"/>
    <w:rPr>
      <w:sz w:val="18"/>
      <w:szCs w:val="18"/>
    </w:rPr>
  </w:style>
  <w:style w:type="character" w:customStyle="1" w:styleId="1Char">
    <w:name w:val="标题 1 Char"/>
    <w:link w:val="1"/>
    <w:rPr>
      <w:b/>
      <w:bCs/>
      <w:kern w:val="44"/>
      <w:sz w:val="44"/>
      <w:szCs w:val="44"/>
    </w:rPr>
  </w:style>
  <w:style w:type="character" w:customStyle="1" w:styleId="3Char">
    <w:name w:val="标题 3 Char"/>
    <w:link w:val="3"/>
    <w:rPr>
      <w:b/>
      <w:bCs/>
      <w:sz w:val="32"/>
      <w:szCs w:val="32"/>
    </w:rPr>
  </w:style>
  <w:style w:type="character" w:customStyle="1" w:styleId="5Char">
    <w:name w:val="标题 5 Char"/>
    <w:link w:val="5"/>
    <w:rPr>
      <w:rFonts w:ascii="宋体"/>
      <w:b/>
      <w:sz w:val="28"/>
    </w:rPr>
  </w:style>
  <w:style w:type="character" w:customStyle="1" w:styleId="6Char">
    <w:name w:val="标题 6 Char"/>
    <w:link w:val="6"/>
    <w:rPr>
      <w:rFonts w:ascii="Arial" w:eastAsia="黑体" w:hAnsi="Arial"/>
      <w:b/>
      <w:sz w:val="24"/>
    </w:rPr>
  </w:style>
  <w:style w:type="character" w:customStyle="1" w:styleId="7Char">
    <w:name w:val="标题 7 Char"/>
    <w:link w:val="7"/>
    <w:rPr>
      <w:rFonts w:ascii="宋体"/>
      <w:b/>
      <w:sz w:val="24"/>
    </w:rPr>
  </w:style>
  <w:style w:type="character" w:customStyle="1" w:styleId="read">
    <w:name w:val="read"/>
    <w:basedOn w:val="a0"/>
  </w:style>
  <w:style w:type="character" w:customStyle="1" w:styleId="8Char">
    <w:name w:val="标题 8 Char"/>
    <w:link w:val="8"/>
    <w:rPr>
      <w:rFonts w:ascii="Arial" w:eastAsia="黑体" w:hAnsi="Arial"/>
      <w:sz w:val="24"/>
    </w:rPr>
  </w:style>
  <w:style w:type="character" w:customStyle="1" w:styleId="9Char">
    <w:name w:val="标题 9 Char"/>
    <w:link w:val="9"/>
    <w:rPr>
      <w:rFonts w:ascii="Arial" w:eastAsia="黑体" w:hAnsi="Arial"/>
    </w:rPr>
  </w:style>
  <w:style w:type="character" w:customStyle="1" w:styleId="Char3">
    <w:name w:val="正文文本缩进 Char"/>
    <w:link w:val="ab"/>
    <w:uiPriority w:val="99"/>
    <w:semiHidden/>
    <w:rPr>
      <w:rFonts w:ascii="Times New Roman" w:eastAsia="宋体" w:hAnsi="Times New Roman" w:cs="Times New Roman"/>
      <w:szCs w:val="24"/>
    </w:rPr>
  </w:style>
  <w:style w:type="character" w:customStyle="1" w:styleId="2Char0">
    <w:name w:val="正文文本缩进 2 Char"/>
    <w:link w:val="20"/>
    <w:rPr>
      <w:rFonts w:ascii="Times New Roman" w:eastAsia="仿宋_GB2312" w:hAnsi="Times New Roman" w:cs="Times New Roman"/>
      <w:sz w:val="28"/>
      <w:szCs w:val="24"/>
    </w:rPr>
  </w:style>
  <w:style w:type="character" w:customStyle="1" w:styleId="apple-converted-space">
    <w:name w:val="apple-converted-space"/>
    <w:basedOn w:val="a0"/>
  </w:style>
  <w:style w:type="character" w:customStyle="1" w:styleId="Char4">
    <w:name w:val="批注框文本 Char"/>
    <w:link w:val="ac"/>
    <w:semiHidden/>
    <w:rPr>
      <w:kern w:val="2"/>
      <w:sz w:val="18"/>
      <w:szCs w:val="18"/>
    </w:rPr>
  </w:style>
  <w:style w:type="character" w:customStyle="1" w:styleId="Char5">
    <w:name w:val="批注文字 Char"/>
    <w:link w:val="ad"/>
    <w:semiHidden/>
    <w:rPr>
      <w:kern w:val="2"/>
      <w:sz w:val="21"/>
      <w:szCs w:val="24"/>
    </w:rPr>
  </w:style>
  <w:style w:type="paragraph" w:styleId="21">
    <w:name w:val="toc 2"/>
    <w:basedOn w:val="a"/>
    <w:next w:val="a"/>
    <w:uiPriority w:val="39"/>
    <w:unhideWhenUsed/>
    <w:pPr>
      <w:tabs>
        <w:tab w:val="left" w:pos="1050"/>
        <w:tab w:val="right" w:leader="dot" w:pos="8494"/>
      </w:tabs>
      <w:ind w:leftChars="200" w:left="420"/>
    </w:pPr>
  </w:style>
  <w:style w:type="paragraph" w:styleId="a4">
    <w:name w:val="annotation subject"/>
    <w:basedOn w:val="ad"/>
    <w:next w:val="ad"/>
    <w:link w:val="Char0"/>
    <w:unhideWhenUsed/>
    <w:rPr>
      <w:b/>
      <w:bCs/>
    </w:rPr>
  </w:style>
  <w:style w:type="paragraph" w:customStyle="1" w:styleId="TOC1">
    <w:name w:val="TOC 标题1"/>
    <w:basedOn w:val="1"/>
    <w:next w:val="a"/>
    <w:uiPriority w:val="39"/>
    <w:unhideWhenUsed/>
    <w:qFormat/>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0">
    <w:name w:val="修订1"/>
    <w:uiPriority w:val="99"/>
    <w:semiHidden/>
    <w:rPr>
      <w:kern w:val="2"/>
      <w:sz w:val="21"/>
      <w:szCs w:val="24"/>
    </w:rPr>
  </w:style>
  <w:style w:type="paragraph" w:styleId="a3">
    <w:name w:val="Document Map"/>
    <w:basedOn w:val="a"/>
    <w:link w:val="Char"/>
    <w:uiPriority w:val="99"/>
    <w:unhideWhenUsed/>
    <w:rPr>
      <w:rFonts w:ascii="宋体"/>
      <w:kern w:val="0"/>
      <w:sz w:val="18"/>
      <w:szCs w:val="18"/>
    </w:rPr>
  </w:style>
  <w:style w:type="paragraph" w:styleId="ad">
    <w:name w:val="annotation text"/>
    <w:basedOn w:val="a"/>
    <w:link w:val="Char5"/>
    <w:unhideWhenUsed/>
    <w:pPr>
      <w:jc w:val="left"/>
    </w:pPr>
  </w:style>
  <w:style w:type="paragraph" w:styleId="ae">
    <w:name w:val="Normal Indent"/>
    <w:basedOn w:val="a"/>
    <w:pPr>
      <w:ind w:firstLineChars="200" w:firstLine="420"/>
    </w:pPr>
  </w:style>
  <w:style w:type="paragraph" w:styleId="ab">
    <w:name w:val="Body Text Indent"/>
    <w:basedOn w:val="a"/>
    <w:link w:val="Char3"/>
    <w:uiPriority w:val="99"/>
    <w:unhideWhenUsed/>
    <w:pPr>
      <w:spacing w:after="120"/>
      <w:ind w:leftChars="200" w:left="420"/>
    </w:pPr>
    <w:rPr>
      <w:kern w:val="0"/>
      <w:sz w:val="20"/>
    </w:rPr>
  </w:style>
  <w:style w:type="paragraph" w:styleId="ac">
    <w:name w:val="Balloon Text"/>
    <w:basedOn w:val="a"/>
    <w:link w:val="Char4"/>
    <w:unhideWhenUsed/>
    <w:rPr>
      <w:sz w:val="18"/>
      <w:szCs w:val="18"/>
    </w:rPr>
  </w:style>
  <w:style w:type="paragraph" w:styleId="20">
    <w:name w:val="Body Text Indent 2"/>
    <w:basedOn w:val="a"/>
    <w:link w:val="2Char0"/>
    <w:pPr>
      <w:spacing w:line="360" w:lineRule="auto"/>
      <w:ind w:firstLineChars="200" w:firstLine="560"/>
    </w:pPr>
    <w:rPr>
      <w:rFonts w:eastAsia="仿宋_GB2312"/>
      <w:kern w:val="0"/>
      <w:sz w:val="28"/>
    </w:rPr>
  </w:style>
  <w:style w:type="paragraph" w:styleId="af">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a">
    <w:name w:val="footer"/>
    <w:basedOn w:val="a"/>
    <w:link w:val="Char2"/>
    <w:uiPriority w:val="99"/>
    <w:unhideWhenUsed/>
    <w:pPr>
      <w:tabs>
        <w:tab w:val="center" w:pos="4153"/>
        <w:tab w:val="right" w:pos="8306"/>
      </w:tabs>
      <w:snapToGrid w:val="0"/>
      <w:jc w:val="left"/>
    </w:pPr>
    <w:rPr>
      <w:kern w:val="0"/>
      <w:sz w:val="18"/>
      <w:szCs w:val="18"/>
    </w:rPr>
  </w:style>
  <w:style w:type="paragraph" w:styleId="a9">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rPr>
  </w:style>
  <w:style w:type="paragraph" w:styleId="11">
    <w:name w:val="toc 1"/>
    <w:basedOn w:val="a"/>
    <w:next w:val="a"/>
    <w:uiPriority w:val="39"/>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2">
    <w:name w:val="列出段落1"/>
    <w:basedOn w:val="a"/>
    <w:uiPriority w:val="34"/>
    <w:qFormat/>
    <w:pPr>
      <w:ind w:firstLineChars="200" w:firstLine="420"/>
    </w:pPr>
  </w:style>
  <w:style w:type="paragraph" w:styleId="af0">
    <w:name w:val="Revisio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269789">
      <w:bodyDiv w:val="1"/>
      <w:marLeft w:val="0"/>
      <w:marRight w:val="0"/>
      <w:marTop w:val="0"/>
      <w:marBottom w:val="0"/>
      <w:divBdr>
        <w:top w:val="none" w:sz="0" w:space="0" w:color="auto"/>
        <w:left w:val="none" w:sz="0" w:space="0" w:color="auto"/>
        <w:bottom w:val="none" w:sz="0" w:space="0" w:color="auto"/>
        <w:right w:val="none" w:sz="0" w:space="0" w:color="auto"/>
      </w:divBdr>
    </w:div>
    <w:div w:id="1159152110">
      <w:bodyDiv w:val="1"/>
      <w:marLeft w:val="0"/>
      <w:marRight w:val="0"/>
      <w:marTop w:val="0"/>
      <w:marBottom w:val="0"/>
      <w:divBdr>
        <w:top w:val="none" w:sz="0" w:space="0" w:color="auto"/>
        <w:left w:val="none" w:sz="0" w:space="0" w:color="auto"/>
        <w:bottom w:val="none" w:sz="0" w:space="0" w:color="auto"/>
        <w:right w:val="none" w:sz="0" w:space="0" w:color="auto"/>
      </w:divBdr>
    </w:div>
    <w:div w:id="1166087794">
      <w:bodyDiv w:val="1"/>
      <w:marLeft w:val="0"/>
      <w:marRight w:val="0"/>
      <w:marTop w:val="0"/>
      <w:marBottom w:val="0"/>
      <w:divBdr>
        <w:top w:val="none" w:sz="0" w:space="0" w:color="auto"/>
        <w:left w:val="none" w:sz="0" w:space="0" w:color="auto"/>
        <w:bottom w:val="none" w:sz="0" w:space="0" w:color="auto"/>
        <w:right w:val="none" w:sz="0" w:space="0" w:color="auto"/>
      </w:divBdr>
    </w:div>
    <w:div w:id="14669227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83FB6-1D4D-44EB-B5B3-99F8A9FCC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4102</Words>
  <Characters>23388</Characters>
  <Application>Microsoft Office Word</Application>
  <DocSecurity>0</DocSecurity>
  <PresentationFormat/>
  <Lines>194</Lines>
  <Paragraphs>54</Paragraphs>
  <Slides>0</Slides>
  <Notes>0</Notes>
  <HiddenSlides>0</HiddenSlides>
  <MMClips>0</MMClips>
  <ScaleCrop>false</ScaleCrop>
  <Company>中国银河证券股份有限公司</Company>
  <LinksUpToDate>false</LinksUpToDate>
  <CharactersWithSpaces>27436</CharactersWithSpaces>
  <SharedDoc>false</SharedDoc>
  <HLinks>
    <vt:vector size="126" baseType="variant">
      <vt:variant>
        <vt:i4>1441842</vt:i4>
      </vt:variant>
      <vt:variant>
        <vt:i4>122</vt:i4>
      </vt:variant>
      <vt:variant>
        <vt:i4>0</vt:i4>
      </vt:variant>
      <vt:variant>
        <vt:i4>5</vt:i4>
      </vt:variant>
      <vt:variant>
        <vt:lpwstr/>
      </vt:variant>
      <vt:variant>
        <vt:lpwstr>_Toc420328485</vt:lpwstr>
      </vt:variant>
      <vt:variant>
        <vt:i4>1441842</vt:i4>
      </vt:variant>
      <vt:variant>
        <vt:i4>116</vt:i4>
      </vt:variant>
      <vt:variant>
        <vt:i4>0</vt:i4>
      </vt:variant>
      <vt:variant>
        <vt:i4>5</vt:i4>
      </vt:variant>
      <vt:variant>
        <vt:lpwstr/>
      </vt:variant>
      <vt:variant>
        <vt:lpwstr>_Toc420328484</vt:lpwstr>
      </vt:variant>
      <vt:variant>
        <vt:i4>1441842</vt:i4>
      </vt:variant>
      <vt:variant>
        <vt:i4>110</vt:i4>
      </vt:variant>
      <vt:variant>
        <vt:i4>0</vt:i4>
      </vt:variant>
      <vt:variant>
        <vt:i4>5</vt:i4>
      </vt:variant>
      <vt:variant>
        <vt:lpwstr/>
      </vt:variant>
      <vt:variant>
        <vt:lpwstr>_Toc420328483</vt:lpwstr>
      </vt:variant>
      <vt:variant>
        <vt:i4>1441842</vt:i4>
      </vt:variant>
      <vt:variant>
        <vt:i4>104</vt:i4>
      </vt:variant>
      <vt:variant>
        <vt:i4>0</vt:i4>
      </vt:variant>
      <vt:variant>
        <vt:i4>5</vt:i4>
      </vt:variant>
      <vt:variant>
        <vt:lpwstr/>
      </vt:variant>
      <vt:variant>
        <vt:lpwstr>_Toc420328482</vt:lpwstr>
      </vt:variant>
      <vt:variant>
        <vt:i4>1441842</vt:i4>
      </vt:variant>
      <vt:variant>
        <vt:i4>98</vt:i4>
      </vt:variant>
      <vt:variant>
        <vt:i4>0</vt:i4>
      </vt:variant>
      <vt:variant>
        <vt:i4>5</vt:i4>
      </vt:variant>
      <vt:variant>
        <vt:lpwstr/>
      </vt:variant>
      <vt:variant>
        <vt:lpwstr>_Toc420328481</vt:lpwstr>
      </vt:variant>
      <vt:variant>
        <vt:i4>1441842</vt:i4>
      </vt:variant>
      <vt:variant>
        <vt:i4>92</vt:i4>
      </vt:variant>
      <vt:variant>
        <vt:i4>0</vt:i4>
      </vt:variant>
      <vt:variant>
        <vt:i4>5</vt:i4>
      </vt:variant>
      <vt:variant>
        <vt:lpwstr/>
      </vt:variant>
      <vt:variant>
        <vt:lpwstr>_Toc420328480</vt:lpwstr>
      </vt:variant>
      <vt:variant>
        <vt:i4>1638450</vt:i4>
      </vt:variant>
      <vt:variant>
        <vt:i4>86</vt:i4>
      </vt:variant>
      <vt:variant>
        <vt:i4>0</vt:i4>
      </vt:variant>
      <vt:variant>
        <vt:i4>5</vt:i4>
      </vt:variant>
      <vt:variant>
        <vt:lpwstr/>
      </vt:variant>
      <vt:variant>
        <vt:lpwstr>_Toc420328479</vt:lpwstr>
      </vt:variant>
      <vt:variant>
        <vt:i4>1638450</vt:i4>
      </vt:variant>
      <vt:variant>
        <vt:i4>80</vt:i4>
      </vt:variant>
      <vt:variant>
        <vt:i4>0</vt:i4>
      </vt:variant>
      <vt:variant>
        <vt:i4>5</vt:i4>
      </vt:variant>
      <vt:variant>
        <vt:lpwstr/>
      </vt:variant>
      <vt:variant>
        <vt:lpwstr>_Toc420328478</vt:lpwstr>
      </vt:variant>
      <vt:variant>
        <vt:i4>1638450</vt:i4>
      </vt:variant>
      <vt:variant>
        <vt:i4>74</vt:i4>
      </vt:variant>
      <vt:variant>
        <vt:i4>0</vt:i4>
      </vt:variant>
      <vt:variant>
        <vt:i4>5</vt:i4>
      </vt:variant>
      <vt:variant>
        <vt:lpwstr/>
      </vt:variant>
      <vt:variant>
        <vt:lpwstr>_Toc420328477</vt:lpwstr>
      </vt:variant>
      <vt:variant>
        <vt:i4>1638450</vt:i4>
      </vt:variant>
      <vt:variant>
        <vt:i4>68</vt:i4>
      </vt:variant>
      <vt:variant>
        <vt:i4>0</vt:i4>
      </vt:variant>
      <vt:variant>
        <vt:i4>5</vt:i4>
      </vt:variant>
      <vt:variant>
        <vt:lpwstr/>
      </vt:variant>
      <vt:variant>
        <vt:lpwstr>_Toc420328476</vt:lpwstr>
      </vt:variant>
      <vt:variant>
        <vt:i4>1638450</vt:i4>
      </vt:variant>
      <vt:variant>
        <vt:i4>62</vt:i4>
      </vt:variant>
      <vt:variant>
        <vt:i4>0</vt:i4>
      </vt:variant>
      <vt:variant>
        <vt:i4>5</vt:i4>
      </vt:variant>
      <vt:variant>
        <vt:lpwstr/>
      </vt:variant>
      <vt:variant>
        <vt:lpwstr>_Toc420328475</vt:lpwstr>
      </vt:variant>
      <vt:variant>
        <vt:i4>1638450</vt:i4>
      </vt:variant>
      <vt:variant>
        <vt:i4>56</vt:i4>
      </vt:variant>
      <vt:variant>
        <vt:i4>0</vt:i4>
      </vt:variant>
      <vt:variant>
        <vt:i4>5</vt:i4>
      </vt:variant>
      <vt:variant>
        <vt:lpwstr/>
      </vt:variant>
      <vt:variant>
        <vt:lpwstr>_Toc420328474</vt:lpwstr>
      </vt:variant>
      <vt:variant>
        <vt:i4>1638450</vt:i4>
      </vt:variant>
      <vt:variant>
        <vt:i4>50</vt:i4>
      </vt:variant>
      <vt:variant>
        <vt:i4>0</vt:i4>
      </vt:variant>
      <vt:variant>
        <vt:i4>5</vt:i4>
      </vt:variant>
      <vt:variant>
        <vt:lpwstr/>
      </vt:variant>
      <vt:variant>
        <vt:lpwstr>_Toc420328473</vt:lpwstr>
      </vt:variant>
      <vt:variant>
        <vt:i4>1638450</vt:i4>
      </vt:variant>
      <vt:variant>
        <vt:i4>44</vt:i4>
      </vt:variant>
      <vt:variant>
        <vt:i4>0</vt:i4>
      </vt:variant>
      <vt:variant>
        <vt:i4>5</vt:i4>
      </vt:variant>
      <vt:variant>
        <vt:lpwstr/>
      </vt:variant>
      <vt:variant>
        <vt:lpwstr>_Toc420328472</vt:lpwstr>
      </vt:variant>
      <vt:variant>
        <vt:i4>1638450</vt:i4>
      </vt:variant>
      <vt:variant>
        <vt:i4>38</vt:i4>
      </vt:variant>
      <vt:variant>
        <vt:i4>0</vt:i4>
      </vt:variant>
      <vt:variant>
        <vt:i4>5</vt:i4>
      </vt:variant>
      <vt:variant>
        <vt:lpwstr/>
      </vt:variant>
      <vt:variant>
        <vt:lpwstr>_Toc420328471</vt:lpwstr>
      </vt:variant>
      <vt:variant>
        <vt:i4>1638450</vt:i4>
      </vt:variant>
      <vt:variant>
        <vt:i4>32</vt:i4>
      </vt:variant>
      <vt:variant>
        <vt:i4>0</vt:i4>
      </vt:variant>
      <vt:variant>
        <vt:i4>5</vt:i4>
      </vt:variant>
      <vt:variant>
        <vt:lpwstr/>
      </vt:variant>
      <vt:variant>
        <vt:lpwstr>_Toc420328470</vt:lpwstr>
      </vt:variant>
      <vt:variant>
        <vt:i4>1572914</vt:i4>
      </vt:variant>
      <vt:variant>
        <vt:i4>26</vt:i4>
      </vt:variant>
      <vt:variant>
        <vt:i4>0</vt:i4>
      </vt:variant>
      <vt:variant>
        <vt:i4>5</vt:i4>
      </vt:variant>
      <vt:variant>
        <vt:lpwstr/>
      </vt:variant>
      <vt:variant>
        <vt:lpwstr>_Toc420328469</vt:lpwstr>
      </vt:variant>
      <vt:variant>
        <vt:i4>1572914</vt:i4>
      </vt:variant>
      <vt:variant>
        <vt:i4>20</vt:i4>
      </vt:variant>
      <vt:variant>
        <vt:i4>0</vt:i4>
      </vt:variant>
      <vt:variant>
        <vt:i4>5</vt:i4>
      </vt:variant>
      <vt:variant>
        <vt:lpwstr/>
      </vt:variant>
      <vt:variant>
        <vt:lpwstr>_Toc420328468</vt:lpwstr>
      </vt:variant>
      <vt:variant>
        <vt:i4>1572914</vt:i4>
      </vt:variant>
      <vt:variant>
        <vt:i4>14</vt:i4>
      </vt:variant>
      <vt:variant>
        <vt:i4>0</vt:i4>
      </vt:variant>
      <vt:variant>
        <vt:i4>5</vt:i4>
      </vt:variant>
      <vt:variant>
        <vt:lpwstr/>
      </vt:variant>
      <vt:variant>
        <vt:lpwstr>_Toc420328467</vt:lpwstr>
      </vt:variant>
      <vt:variant>
        <vt:i4>1572914</vt:i4>
      </vt:variant>
      <vt:variant>
        <vt:i4>8</vt:i4>
      </vt:variant>
      <vt:variant>
        <vt:i4>0</vt:i4>
      </vt:variant>
      <vt:variant>
        <vt:i4>5</vt:i4>
      </vt:variant>
      <vt:variant>
        <vt:lpwstr/>
      </vt:variant>
      <vt:variant>
        <vt:lpwstr>_Toc420328466</vt:lpwstr>
      </vt:variant>
      <vt:variant>
        <vt:i4>1572914</vt:i4>
      </vt:variant>
      <vt:variant>
        <vt:i4>2</vt:i4>
      </vt:variant>
      <vt:variant>
        <vt:i4>0</vt:i4>
      </vt:variant>
      <vt:variant>
        <vt:i4>5</vt:i4>
      </vt:variant>
      <vt:variant>
        <vt:lpwstr/>
      </vt:variant>
      <vt:variant>
        <vt:lpwstr>_Toc420328465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XX托管协议</dc:title>
  <dc:creator>孙冬明</dc:creator>
  <cp:lastModifiedBy>xieyanping</cp:lastModifiedBy>
  <cp:revision>3</cp:revision>
  <cp:lastPrinted>2018-06-22T06:26:00Z</cp:lastPrinted>
  <dcterms:created xsi:type="dcterms:W3CDTF">2018-08-02T00:36:00Z</dcterms:created>
  <dcterms:modified xsi:type="dcterms:W3CDTF">2018-09-18T09:15:00Z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